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Quality Executive Council Minutes</w:t>
      </w:r>
    </w:p>
    <w:p>
      <w:pPr>
        <w:jc w:val="center"/>
      </w:pPr>
      <w:r>
        <w:rPr>
          <w:b/>
        </w:rPr>
        <w:t>September 1, 2026 | 2:00 p.m.</w:t>
      </w:r>
    </w:p>
    <w:p>
      <w:r>
        <w:rPr>
          <w:b/>
        </w:rPr>
        <w:t xml:space="preserve">Call to Order: </w:t>
      </w:r>
      <w:r>
        <w:t>The meeting was called to order at 2:12 p.m.</w:t>
      </w:r>
    </w:p>
    <w:p>
      <w:r>
        <w:rPr>
          <w:b/>
        </w:rPr>
        <w:t xml:space="preserve">Members Present: </w:t>
      </w:r>
      <w:r>
        <w:t>Robin Sronce, John Schneiderwind, Gerald Plumlee, Donna Allen, Roger Giles, Brad Stout, Avery Johnson, Sarah Jennings, Thomas Turner, Kim Bloss, Kathy Gean, Angela Stanford, Jennifer Rowsam, Connie Wilson, Bruno Hicks, Neelie Dobbins, Lynze Greathouse, Eric Valenzuela, Abdel Bachri, and Brian Logan.</w:t>
      </w:r>
    </w:p>
    <w:p>
      <w:pPr>
        <w:pStyle w:val="Heading1"/>
      </w:pPr>
      <w:r>
        <w:t>Approval of Minutes</w:t>
      </w:r>
    </w:p>
    <w:p>
      <w:r>
        <w:t>Jennifer Rowsam moved to approve the April minutes. Connie Wilson seconded the motion. The motion passed.</w:t>
      </w:r>
    </w:p>
    <w:p>
      <w:pPr>
        <w:pStyle w:val="Heading1"/>
      </w:pPr>
      <w:r>
        <w:t>Announcements</w:t>
      </w:r>
    </w:p>
    <w:p>
      <w:pPr>
        <w:pStyle w:val="Heading2"/>
      </w:pPr>
      <w:r>
        <w:t>Welcome and Introductions</w:t>
      </w:r>
    </w:p>
    <w:p>
      <w:r>
        <w:t>Brian Logan welcomed members and facilitated introductions.</w:t>
      </w:r>
    </w:p>
    <w:p>
      <w:pPr>
        <w:pStyle w:val="Heading2"/>
      </w:pPr>
      <w:r>
        <w:t>Updates on Specialized Accreditations</w:t>
      </w:r>
    </w:p>
    <w:p>
      <w:pPr>
        <w:pStyle w:val="ListBullet"/>
      </w:pPr>
      <w:r>
        <w:rPr>
          <w:b/>
        </w:rPr>
        <w:t xml:space="preserve">RCB – Gerald Plumlee: </w:t>
      </w:r>
      <w:r>
        <w:t>Proposed changes to accreditation standards from the previous year have not been adopted; programs remain under the 2020 standards. No new report was available.</w:t>
      </w:r>
    </w:p>
    <w:p>
      <w:pPr>
        <w:pStyle w:val="ListBullet"/>
      </w:pPr>
      <w:r>
        <w:rPr>
          <w:b/>
        </w:rPr>
        <w:t xml:space="preserve">CSE – Abdel Bachri: </w:t>
      </w:r>
      <w:r>
        <w:t>A campus visit is scheduled for mid-September. Two outstanding items remain related to the Industrial Engineering and Chemical Engineering degree options. A possible fee delay may be temporarily holding decisions. A team visit is planned for Computer Science, and student work samples are being reviewed for curriculum alignment. Industrial Technology decisions are expected at the upcoming board meeting.</w:t>
      </w:r>
    </w:p>
    <w:p>
      <w:pPr>
        <w:pStyle w:val="ListBullet"/>
      </w:pPr>
      <w:r>
        <w:rPr>
          <w:b/>
        </w:rPr>
        <w:t xml:space="preserve">CEHP – Neelie Dobbins: </w:t>
      </w:r>
      <w:r>
        <w:t>Initial forms for the Clinical Mental Health Counseling program's CACREP accreditation process have been submitted. The goal is to submit the self-study by May, with Dr. Kim Bloss leading the initiative. Science of Reading programs are also undergoing review this year.</w:t>
      </w:r>
    </w:p>
    <w:p>
      <w:pPr>
        <w:pStyle w:val="Heading2"/>
      </w:pPr>
      <w:r>
        <w:t>HLC Updates – Brian Logan</w:t>
      </w:r>
    </w:p>
    <w:p>
      <w:pPr>
        <w:pStyle w:val="ListBullet"/>
      </w:pPr>
      <w:r>
        <w:rPr>
          <w:b/>
        </w:rPr>
        <w:t xml:space="preserve">MSN Program Approval: </w:t>
      </w:r>
      <w:r>
        <w:t>Following a late-July trip to Fayetteville, ADHE approved the MSN program. The HLC substantive change submission is in progress. The review timeline and format are uncertain and may involve a panel or on-site visit. Public recruitment may begin after HLC approval. Program development continues with Drs. Bachri and Stanford.</w:t>
      </w:r>
    </w:p>
    <w:p>
      <w:pPr>
        <w:pStyle w:val="ListBullet"/>
      </w:pPr>
      <w:r>
        <w:rPr>
          <w:b/>
        </w:rPr>
        <w:t xml:space="preserve">State Certificate for General Studies: </w:t>
      </w:r>
      <w:r>
        <w:t>The state is allowing four-year institutions to award the Certificate of General Studies. Three proposed locations—Harmony Grove, Baptist Prep, and Magnolia—meet HLC's 50% threshold for consideration as additional locations. Site visits are expected.</w:t>
      </w:r>
    </w:p>
    <w:p>
      <w:pPr>
        <w:pStyle w:val="ListBullet"/>
      </w:pPr>
      <w:r>
        <w:rPr>
          <w:b/>
        </w:rPr>
        <w:t xml:space="preserve">Program Review: </w:t>
      </w:r>
      <w:r>
        <w:t>Two programs are under review. The Bachelor of Science in Nursing requirement will be satisfied by the CCNE accreditation review in 2026–27. For the Five-Year Accelerated Computer Science Degree, SAU is working with ADHE to determine whether a standalone review is required because the component BS and MS degrees have recently been reviewed.</w:t>
      </w:r>
    </w:p>
    <w:p>
      <w:pPr>
        <w:pStyle w:val="ListBullet"/>
      </w:pPr>
      <w:r>
        <w:rPr>
          <w:b/>
        </w:rPr>
        <w:t xml:space="preserve">Assurance Argument: </w:t>
      </w:r>
      <w:r>
        <w:t>The mid-cycle accreditation self-study is due July 26, 2027, and evidence collection has begun. Campus units should anticipate requests from QLT for supporting documentation. Student Affairs assessment expectations remain largely unchanged, and assessment of the Next Steps Program will be important evidence for co-curricular assessment.</w:t>
      </w:r>
    </w:p>
    <w:p>
      <w:pPr>
        <w:pStyle w:val="Heading1"/>
      </w:pPr>
      <w:r>
        <w:t>Action Items</w:t>
      </w:r>
    </w:p>
    <w:p>
      <w:pPr>
        <w:pStyle w:val="Heading2"/>
      </w:pPr>
      <w:r>
        <w:t>Meeting Schedule</w:t>
      </w:r>
    </w:p>
    <w:p>
      <w:r>
        <w:t>A proposal was discussed to cancel the November 4 meeting because of scheduling conflicts. The December 2 meeting remains scheduled.</w:t>
      </w:r>
    </w:p>
    <w:p>
      <w:pPr>
        <w:pStyle w:val="Heading2"/>
      </w:pPr>
      <w:r>
        <w:t>Campus-Wide Surveys</w:t>
      </w:r>
    </w:p>
    <w:p>
      <w:r>
        <w:t>The College Employee Satisfaction Survey (CESS), administered on a three-year cycle, will be conducted November 2–23. Dr. Hicks has prioritized participation, and QLT will lead administration. The survey has been refreshed and shortened; custom questions will be added. Postcards will be distributed to encourage participation, and ITS is assisting with access issues. If the survey draft is not ready for the October meeting, it will be distributed to QEC by email.</w:t>
      </w:r>
    </w:p>
    <w:p>
      <w:pPr>
        <w:pStyle w:val="Heading2"/>
      </w:pPr>
      <w:r>
        <w:t>Undergraduate Student Success Targets</w:t>
      </w:r>
    </w:p>
    <w:p>
      <w:r>
        <w:t>During Summer 2026, deans and chairs reviewed recent trend data and compared SAU's student success metrics with those of its IPEDS comparison group. Based on historical and comparison data, they recommended targets for first-year retention and six-year graduation.</w:t>
      </w:r>
    </w:p>
    <w:p>
      <w:pPr>
        <w:pStyle w:val="ListBullet"/>
      </w:pPr>
      <w:r>
        <w:rPr>
          <w:b/>
        </w:rPr>
        <w:t xml:space="preserve">First-Year Retention Rate: </w:t>
      </w:r>
      <w:r>
        <w:t>The current target is a three-year rolling average of 70% of first-year students retained at SAU the following academic year. Retention has improved over time but has fluctuated without consistently exceeding the target. Deans and chairs recommended maintaining the 70% target. QEC reviewed and approved the recommendation. Roger Giles moved to maintain the target; Abdel Bachri seconded the motion. The motion passed.</w:t>
      </w:r>
    </w:p>
    <w:p>
      <w:pPr>
        <w:pStyle w:val="ListBullet"/>
      </w:pPr>
      <w:r>
        <w:rPr>
          <w:b/>
        </w:rPr>
        <w:t xml:space="preserve">Six-Year Graduation Rate: </w:t>
      </w:r>
      <w:r>
        <w:t>The current target is at least 40% of incoming undergraduate students completing their degree within six years of initial enrollment. Recent cohorts have consistently exceeded the target. Deans and chairs recommended increasing the target to 45%. QEC reviewed and approved the recommendation. Roger Giles moved to raise the target to 45%; Abdel Bachri seconded the motion. The motion passed.</w:t>
      </w:r>
    </w:p>
    <w:p>
      <w:r>
        <w:t>The Council also discussed how concurrent enrollment trends may affect future cohort definitions. Students entering with 30 or more credits may make the six-year graduation rate less representative. SAU will continue monitoring how institutions and agencies report student success metrics.</w:t>
      </w:r>
    </w:p>
    <w:p>
      <w:pPr>
        <w:pStyle w:val="Heading1"/>
      </w:pPr>
      <w:r>
        <w:t>Strategic Planning Unit Updates</w:t>
      </w:r>
    </w:p>
    <w:p>
      <w:pPr>
        <w:pStyle w:val="Heading2"/>
      </w:pPr>
      <w:r>
        <w:t>Academic Affairs – Robin Sronce</w:t>
      </w:r>
    </w:p>
    <w:p>
      <w:r>
        <w:t>Dr. Sronce presented a handout summarizing the Academic Affairs strategic plan. The full plan contains approximately 250 items; she highlighted approximately 20 initiatives currently being planned or implemented. Highlights included:</w:t>
      </w:r>
    </w:p>
    <w:p>
      <w:pPr>
        <w:pStyle w:val="ListBullet2"/>
      </w:pPr>
      <w:r>
        <w:t>Expansion of Mulerider Roundup from 30 to 90 minutes to increase engagement between academics and incoming students, with positive feedback from students and faculty.</w:t>
      </w:r>
    </w:p>
    <w:p>
      <w:pPr>
        <w:pStyle w:val="ListBullet2"/>
      </w:pPr>
      <w:r>
        <w:t>Expansion of Next Step activities through a process that would allow existing academic events to be classified as Next Step events.</w:t>
      </w:r>
    </w:p>
    <w:p>
      <w:pPr>
        <w:pStyle w:val="ListBullet2"/>
      </w:pPr>
      <w:r>
        <w:t>Efforts to document and expand experiential learning opportunities, including use of a VISTA worker to collect and showcase activities; data collected to date show an increase in internships in 2025–26 compared with the prior year.</w:t>
      </w:r>
    </w:p>
    <w:p>
      <w:pPr>
        <w:pStyle w:val="ListBullet2"/>
      </w:pPr>
      <w:r>
        <w:t>Updates to the SAU General Education Core for compliance with state regulations, along with development of revised learning goals and materials emphasizing durable skills.</w:t>
      </w:r>
    </w:p>
    <w:p>
      <w:pPr>
        <w:pStyle w:val="ListBullet2"/>
      </w:pPr>
      <w:r>
        <w:t>Growth in concurrent credit offerings and enrollment during 2025–26.</w:t>
      </w:r>
    </w:p>
    <w:p>
      <w:pPr>
        <w:pStyle w:val="ListBullet2"/>
      </w:pPr>
      <w:r>
        <w:t>Updated processes and rebranding of Academic Alerts, formerly Early Alerts.</w:t>
      </w:r>
    </w:p>
    <w:p>
      <w:pPr>
        <w:pStyle w:val="ListBullet2"/>
      </w:pPr>
      <w:r>
        <w:t>A new Educational Track in the Academic Integrity process being piloted in Fall 2026.</w:t>
      </w:r>
    </w:p>
    <w:p>
      <w:pPr>
        <w:pStyle w:val="ListBullet2"/>
      </w:pPr>
      <w:r>
        <w:t>Ongoing collaboration between Academic Affairs and Student Affairs staff and SAU Tech to increase visibility and streamline transfer pathways for SAU Tech students seeking additional degrees at SAU.</w:t>
      </w:r>
    </w:p>
    <w:p>
      <w:pPr>
        <w:pStyle w:val="Heading1"/>
      </w:pPr>
      <w:r>
        <w:t>Other Announcements</w:t>
      </w:r>
    </w:p>
    <w:p>
      <w:pPr>
        <w:pStyle w:val="ListBullet"/>
      </w:pPr>
      <w:r>
        <w:rPr>
          <w:b/>
        </w:rPr>
        <w:t xml:space="preserve">Emergency Management Program: </w:t>
      </w:r>
      <w:r>
        <w:t>Strong student interest was reported. A QR code is being used for promotion, the Fire Academy has been contacted, and flyers have been distributed.</w:t>
      </w:r>
    </w:p>
    <w:p>
      <w:pPr>
        <w:pStyle w:val="Heading1"/>
      </w:pPr>
      <w:r>
        <w:t>Adjournment</w:t>
      </w:r>
    </w:p>
    <w:p>
      <w:r>
        <w:t>Roger Giles moved to adjourn. The meeting adjourned at 3:03 p.m.</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