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25" w:rsidRPr="00E26A1A" w:rsidRDefault="00EA27C1" w:rsidP="00EA27C1">
      <w:pPr>
        <w:jc w:val="center"/>
        <w:rPr>
          <w:b/>
          <w:sz w:val="28"/>
          <w:szCs w:val="28"/>
        </w:rPr>
      </w:pPr>
      <w:r w:rsidRPr="00E26A1A">
        <w:rPr>
          <w:b/>
          <w:sz w:val="28"/>
          <w:szCs w:val="28"/>
        </w:rPr>
        <w:t>200</w:t>
      </w:r>
      <w:r w:rsidR="0096248F">
        <w:rPr>
          <w:b/>
          <w:sz w:val="28"/>
          <w:szCs w:val="28"/>
        </w:rPr>
        <w:t>9</w:t>
      </w:r>
      <w:r w:rsidRPr="00E26A1A">
        <w:rPr>
          <w:b/>
          <w:sz w:val="28"/>
          <w:szCs w:val="28"/>
        </w:rPr>
        <w:t>-20</w:t>
      </w:r>
      <w:r w:rsidR="0096248F">
        <w:rPr>
          <w:b/>
          <w:sz w:val="28"/>
          <w:szCs w:val="28"/>
        </w:rPr>
        <w:t>1</w:t>
      </w:r>
      <w:r w:rsidRPr="00E26A1A">
        <w:rPr>
          <w:b/>
          <w:sz w:val="28"/>
          <w:szCs w:val="28"/>
        </w:rPr>
        <w:t>0 CSRDE Retention Report Analysis</w:t>
      </w:r>
    </w:p>
    <w:p w:rsidR="00E26A1A" w:rsidRPr="00E26A1A" w:rsidRDefault="00E26A1A" w:rsidP="00E26A1A">
      <w:pPr>
        <w:jc w:val="center"/>
        <w:rPr>
          <w:b/>
        </w:rPr>
      </w:pPr>
      <w:r w:rsidRPr="00E26A1A">
        <w:rPr>
          <w:b/>
        </w:rPr>
        <w:t xml:space="preserve">A Comparison of Four-Year Arkansas Institutions </w:t>
      </w:r>
    </w:p>
    <w:p w:rsidR="006112F2" w:rsidRDefault="006112F2" w:rsidP="00EA27C1">
      <w:pPr>
        <w:jc w:val="center"/>
        <w:rPr>
          <w:b/>
          <w:sz w:val="20"/>
          <w:szCs w:val="20"/>
        </w:rPr>
      </w:pPr>
    </w:p>
    <w:p w:rsidR="00EA27C1" w:rsidRPr="006819D3" w:rsidRDefault="00AE730F" w:rsidP="00FA4D61">
      <w:pPr>
        <w:jc w:val="center"/>
        <w:rPr>
          <w:b/>
          <w:sz w:val="20"/>
          <w:szCs w:val="20"/>
        </w:rPr>
      </w:pPr>
      <w:r w:rsidRPr="006819D3">
        <w:rPr>
          <w:b/>
          <w:sz w:val="20"/>
          <w:szCs w:val="20"/>
        </w:rPr>
        <w:t xml:space="preserve">Participating </w:t>
      </w:r>
      <w:r w:rsidR="00E26A1A" w:rsidRPr="006819D3">
        <w:rPr>
          <w:b/>
          <w:sz w:val="20"/>
          <w:szCs w:val="20"/>
        </w:rPr>
        <w:t>Institutions</w:t>
      </w:r>
      <w:r w:rsidRPr="006819D3">
        <w:rPr>
          <w:b/>
          <w:sz w:val="20"/>
          <w:szCs w:val="20"/>
        </w:rPr>
        <w:t>:</w:t>
      </w:r>
    </w:p>
    <w:p w:rsidR="00AE730F" w:rsidRPr="006819D3" w:rsidRDefault="00AE730F" w:rsidP="00FA4D61">
      <w:pPr>
        <w:jc w:val="center"/>
        <w:rPr>
          <w:sz w:val="20"/>
          <w:szCs w:val="20"/>
        </w:rPr>
      </w:pPr>
      <w:r w:rsidRPr="006819D3">
        <w:rPr>
          <w:sz w:val="20"/>
          <w:szCs w:val="20"/>
        </w:rPr>
        <w:t>Arkansas State University</w:t>
      </w:r>
      <w:r w:rsidR="00FA4D61" w:rsidRPr="006819D3">
        <w:rPr>
          <w:sz w:val="20"/>
          <w:szCs w:val="20"/>
        </w:rPr>
        <w:t xml:space="preserve"> (Master’s I)</w:t>
      </w:r>
    </w:p>
    <w:p w:rsidR="00AE730F" w:rsidRPr="006819D3" w:rsidRDefault="00AE730F" w:rsidP="00FA4D61">
      <w:pPr>
        <w:jc w:val="center"/>
        <w:rPr>
          <w:sz w:val="20"/>
          <w:szCs w:val="20"/>
        </w:rPr>
      </w:pPr>
      <w:r w:rsidRPr="006819D3">
        <w:rPr>
          <w:sz w:val="20"/>
          <w:szCs w:val="20"/>
        </w:rPr>
        <w:t>Henderson State University</w:t>
      </w:r>
      <w:r w:rsidR="00FA4D61" w:rsidRPr="006819D3">
        <w:rPr>
          <w:sz w:val="20"/>
          <w:szCs w:val="20"/>
        </w:rPr>
        <w:t xml:space="preserve"> (Master’s I)</w:t>
      </w:r>
    </w:p>
    <w:p w:rsidR="00AE730F" w:rsidRPr="006819D3" w:rsidRDefault="00AE730F" w:rsidP="00FA4D61">
      <w:pPr>
        <w:jc w:val="center"/>
        <w:rPr>
          <w:sz w:val="20"/>
          <w:szCs w:val="20"/>
        </w:rPr>
      </w:pPr>
      <w:r w:rsidRPr="006819D3">
        <w:rPr>
          <w:sz w:val="20"/>
          <w:szCs w:val="20"/>
        </w:rPr>
        <w:t>Southern Arkansas University</w:t>
      </w:r>
      <w:r w:rsidR="00FA4D61" w:rsidRPr="006819D3">
        <w:rPr>
          <w:sz w:val="20"/>
          <w:szCs w:val="20"/>
        </w:rPr>
        <w:t xml:space="preserve"> (Master’s I)</w:t>
      </w:r>
    </w:p>
    <w:p w:rsidR="00AE730F" w:rsidRPr="006819D3" w:rsidRDefault="00AE730F" w:rsidP="00FA4D61">
      <w:pPr>
        <w:jc w:val="center"/>
        <w:rPr>
          <w:sz w:val="20"/>
          <w:szCs w:val="20"/>
        </w:rPr>
      </w:pPr>
      <w:r w:rsidRPr="006819D3">
        <w:rPr>
          <w:sz w:val="20"/>
          <w:szCs w:val="20"/>
        </w:rPr>
        <w:t>University of Arkansas – Little Rock</w:t>
      </w:r>
      <w:r w:rsidR="00FA4D61" w:rsidRPr="006819D3">
        <w:rPr>
          <w:sz w:val="20"/>
          <w:szCs w:val="20"/>
        </w:rPr>
        <w:t xml:space="preserve"> (Doctoral/Research Intensive)</w:t>
      </w:r>
    </w:p>
    <w:p w:rsidR="00AE730F" w:rsidRPr="006819D3" w:rsidRDefault="00AE730F" w:rsidP="00FA4D61">
      <w:pPr>
        <w:jc w:val="center"/>
        <w:rPr>
          <w:sz w:val="20"/>
          <w:szCs w:val="20"/>
        </w:rPr>
      </w:pPr>
      <w:r w:rsidRPr="006819D3">
        <w:rPr>
          <w:sz w:val="20"/>
          <w:szCs w:val="20"/>
        </w:rPr>
        <w:t>University of Arkansas – Main Campus</w:t>
      </w:r>
      <w:r w:rsidR="00E26A1A" w:rsidRPr="006819D3">
        <w:rPr>
          <w:sz w:val="20"/>
          <w:szCs w:val="20"/>
        </w:rPr>
        <w:t xml:space="preserve"> (Doctoral/Research Extensive)</w:t>
      </w:r>
    </w:p>
    <w:p w:rsidR="00FF0C5E" w:rsidRDefault="00FA4D61" w:rsidP="00FA4D61">
      <w:pPr>
        <w:tabs>
          <w:tab w:val="left" w:pos="7440"/>
        </w:tabs>
        <w:rPr>
          <w:b/>
        </w:rPr>
      </w:pPr>
      <w:r>
        <w:rPr>
          <w:b/>
        </w:rPr>
        <w:tab/>
      </w:r>
    </w:p>
    <w:p w:rsidR="006112F2" w:rsidRDefault="006112F2" w:rsidP="006112F2">
      <w:pPr>
        <w:tabs>
          <w:tab w:val="left" w:pos="7440"/>
        </w:tabs>
        <w:jc w:val="center"/>
        <w:rPr>
          <w:b/>
        </w:rPr>
      </w:pPr>
      <w:r>
        <w:rPr>
          <w:b/>
        </w:rPr>
        <w:t>First-year Retention Rates and Cohort Characteristics</w:t>
      </w:r>
    </w:p>
    <w:p w:rsidR="0089068A" w:rsidRDefault="0089068A" w:rsidP="0089068A">
      <w:pPr>
        <w:jc w:val="center"/>
        <w:rPr>
          <w:b/>
        </w:rPr>
      </w:pPr>
      <w:r>
        <w:rPr>
          <w:b/>
        </w:rPr>
        <w:t>200</w:t>
      </w:r>
      <w:r w:rsidR="0096248F">
        <w:rPr>
          <w:b/>
        </w:rPr>
        <w:t>8</w:t>
      </w:r>
      <w:r>
        <w:rPr>
          <w:b/>
        </w:rPr>
        <w:t xml:space="preserve"> First-year Freshmen Cohorts</w:t>
      </w:r>
    </w:p>
    <w:tbl>
      <w:tblPr>
        <w:tblW w:w="12269" w:type="dxa"/>
        <w:jc w:val="center"/>
        <w:tblInd w:w="2394" w:type="dxa"/>
        <w:tblLook w:val="0000"/>
      </w:tblPr>
      <w:tblGrid>
        <w:gridCol w:w="1117"/>
        <w:gridCol w:w="772"/>
        <w:gridCol w:w="1185"/>
        <w:gridCol w:w="1050"/>
        <w:gridCol w:w="1019"/>
        <w:gridCol w:w="1080"/>
        <w:gridCol w:w="1080"/>
        <w:gridCol w:w="900"/>
        <w:gridCol w:w="900"/>
        <w:gridCol w:w="1080"/>
        <w:gridCol w:w="1080"/>
        <w:gridCol w:w="1006"/>
      </w:tblGrid>
      <w:tr w:rsidR="0047751F" w:rsidRPr="003C30EB" w:rsidTr="002A1430">
        <w:trPr>
          <w:trHeight w:val="255"/>
          <w:jc w:val="center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A4D61" w:rsidRPr="003C30EB" w:rsidRDefault="00FA4D61" w:rsidP="002A1430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Institutions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FA4D61" w:rsidRPr="003C30EB" w:rsidRDefault="00FA4D61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Cohort Head Count</w:t>
            </w:r>
          </w:p>
        </w:tc>
        <w:tc>
          <w:tcPr>
            <w:tcW w:w="82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3C30EB" w:rsidRDefault="00FA4D61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Percentage of First-time Freshman Cohort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D61" w:rsidRPr="003C30EB" w:rsidRDefault="00FA4D61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1st-term Avg GPA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FA4D61" w:rsidRPr="003C30EB" w:rsidRDefault="00FA4D61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1st-year Retention Rate</w:t>
            </w:r>
          </w:p>
        </w:tc>
      </w:tr>
      <w:tr w:rsidR="0047751F" w:rsidRPr="003C30EB" w:rsidTr="002A1430">
        <w:trPr>
          <w:trHeight w:val="255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FA4D61" w:rsidRPr="003C30EB" w:rsidRDefault="00FA4D61" w:rsidP="002A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FA4D61" w:rsidRPr="003C30EB" w:rsidRDefault="00FA4D6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61" w:rsidRPr="003C30EB" w:rsidRDefault="00FA4D61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Received Fed. Grants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61" w:rsidRPr="003C30EB" w:rsidRDefault="00FA4D61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Underrep. Minorities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61" w:rsidRPr="003C30EB" w:rsidRDefault="00FA4D61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24 Years or Older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61" w:rsidRPr="003C30EB" w:rsidRDefault="00FA4D61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Residence Housing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3C30EB" w:rsidRDefault="00FA4D61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High School Rank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61" w:rsidRPr="003C30EB" w:rsidRDefault="00FA4D61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1st-term GPA&lt;2.0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D61" w:rsidRPr="003C30EB" w:rsidRDefault="00FA4D61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A4D61" w:rsidRPr="003C30EB" w:rsidRDefault="00FA4D61">
            <w:pPr>
              <w:rPr>
                <w:sz w:val="20"/>
                <w:szCs w:val="20"/>
              </w:rPr>
            </w:pPr>
          </w:p>
        </w:tc>
      </w:tr>
      <w:tr w:rsidR="0047751F" w:rsidRPr="003C30EB" w:rsidTr="002A1430">
        <w:trPr>
          <w:trHeight w:val="255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FA4D61" w:rsidRPr="003C30EB" w:rsidRDefault="00FA4D61" w:rsidP="002A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FA4D61" w:rsidRPr="003C30EB" w:rsidRDefault="00FA4D6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D61" w:rsidRPr="003C30EB" w:rsidRDefault="00FA4D6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61" w:rsidRPr="003C30EB" w:rsidRDefault="00FA4D61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61" w:rsidRPr="003C30EB" w:rsidRDefault="00FA4D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61" w:rsidRPr="003C30EB" w:rsidRDefault="00FA4D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3C30EB" w:rsidRDefault="00FA4D61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Top 10%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3C30EB" w:rsidRDefault="00FA4D61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11-25%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3C30EB" w:rsidRDefault="00FA4D61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26-50%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61" w:rsidRPr="003C30EB" w:rsidRDefault="00FA4D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D61" w:rsidRPr="003C30EB" w:rsidRDefault="00FA4D61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A4D61" w:rsidRPr="003C30EB" w:rsidRDefault="00FA4D61">
            <w:pPr>
              <w:rPr>
                <w:sz w:val="20"/>
                <w:szCs w:val="20"/>
              </w:rPr>
            </w:pPr>
          </w:p>
        </w:tc>
      </w:tr>
      <w:tr w:rsidR="0047751F" w:rsidRPr="008D146E" w:rsidTr="002A1430">
        <w:trPr>
          <w:trHeight w:val="315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4D61" w:rsidRPr="008D146E" w:rsidRDefault="002A1430" w:rsidP="002A1430">
            <w:pPr>
              <w:jc w:val="center"/>
              <w:rPr>
                <w:sz w:val="20"/>
                <w:szCs w:val="20"/>
              </w:rPr>
            </w:pPr>
            <w:r w:rsidRPr="008D146E">
              <w:rPr>
                <w:sz w:val="20"/>
                <w:szCs w:val="20"/>
              </w:rPr>
              <w:t>ASU</w:t>
            </w:r>
          </w:p>
        </w:tc>
        <w:tc>
          <w:tcPr>
            <w:tcW w:w="77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FA4D61" w:rsidRPr="008D146E" w:rsidRDefault="008D146E" w:rsidP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</w:t>
            </w:r>
          </w:p>
        </w:tc>
        <w:tc>
          <w:tcPr>
            <w:tcW w:w="100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67.9%</w:t>
            </w:r>
          </w:p>
        </w:tc>
      </w:tr>
      <w:tr w:rsidR="0047751F" w:rsidRPr="008D146E" w:rsidTr="002A1430">
        <w:trPr>
          <w:trHeight w:val="315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4D61" w:rsidRPr="008D146E" w:rsidRDefault="002A1430" w:rsidP="002A1430">
            <w:pPr>
              <w:jc w:val="center"/>
              <w:rPr>
                <w:sz w:val="20"/>
                <w:szCs w:val="20"/>
              </w:rPr>
            </w:pPr>
            <w:r w:rsidRPr="008D146E">
              <w:rPr>
                <w:sz w:val="20"/>
                <w:szCs w:val="20"/>
              </w:rPr>
              <w:t>HSU</w:t>
            </w:r>
          </w:p>
        </w:tc>
        <w:tc>
          <w:tcPr>
            <w:tcW w:w="77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FA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2.54</w:t>
            </w:r>
          </w:p>
        </w:tc>
        <w:tc>
          <w:tcPr>
            <w:tcW w:w="100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60.7%</w:t>
            </w:r>
          </w:p>
        </w:tc>
      </w:tr>
      <w:tr w:rsidR="0047751F" w:rsidRPr="008D146E" w:rsidTr="002A1430">
        <w:trPr>
          <w:trHeight w:val="315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4D61" w:rsidRPr="008D146E" w:rsidRDefault="002A1430" w:rsidP="002A1430">
            <w:pPr>
              <w:jc w:val="center"/>
              <w:rPr>
                <w:sz w:val="20"/>
                <w:szCs w:val="20"/>
              </w:rPr>
            </w:pPr>
            <w:r w:rsidRPr="008D146E">
              <w:rPr>
                <w:sz w:val="20"/>
                <w:szCs w:val="20"/>
              </w:rPr>
              <w:t>SAU</w:t>
            </w:r>
          </w:p>
        </w:tc>
        <w:tc>
          <w:tcPr>
            <w:tcW w:w="77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8D146E" w:rsidRDefault="00FA4D61">
            <w:pPr>
              <w:jc w:val="center"/>
              <w:rPr>
                <w:sz w:val="20"/>
                <w:szCs w:val="20"/>
              </w:rPr>
            </w:pPr>
            <w:r w:rsidRPr="008D146E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4D61" w:rsidRPr="008D146E" w:rsidRDefault="00FA4D61">
            <w:pPr>
              <w:jc w:val="center"/>
              <w:rPr>
                <w:sz w:val="20"/>
                <w:szCs w:val="20"/>
              </w:rPr>
            </w:pPr>
            <w:r w:rsidRPr="008D146E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A4D61" w:rsidRPr="008D146E" w:rsidRDefault="008D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62.8%</w:t>
            </w:r>
          </w:p>
        </w:tc>
      </w:tr>
      <w:tr w:rsidR="0047751F" w:rsidRPr="00A2541D" w:rsidTr="002A1430">
        <w:trPr>
          <w:trHeight w:val="315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4D61" w:rsidRPr="00A2541D" w:rsidRDefault="002A1430" w:rsidP="002A1430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UALR</w:t>
            </w:r>
            <w:r w:rsidR="008D146E" w:rsidRPr="00A2541D">
              <w:rPr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77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A4D61" w:rsidRPr="00A2541D" w:rsidRDefault="00042BC6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814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A2541D" w:rsidRDefault="00042BC6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49%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A2541D" w:rsidRDefault="00042BC6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42%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A2541D" w:rsidRDefault="00042BC6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A2541D" w:rsidRDefault="00FA4D61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A2541D" w:rsidRDefault="00FA4D61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A2541D" w:rsidRDefault="00FA4D61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A2541D" w:rsidRDefault="00FA4D61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A2541D" w:rsidRDefault="00042BC6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4D61" w:rsidRPr="00A2541D" w:rsidRDefault="00042BC6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2.50</w:t>
            </w:r>
          </w:p>
        </w:tc>
        <w:tc>
          <w:tcPr>
            <w:tcW w:w="100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A4D61" w:rsidRPr="00A2541D" w:rsidRDefault="00042BC6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62.1%</w:t>
            </w:r>
          </w:p>
        </w:tc>
      </w:tr>
      <w:tr w:rsidR="0047751F" w:rsidRPr="003C30EB" w:rsidTr="002A1430">
        <w:trPr>
          <w:trHeight w:val="315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4D61" w:rsidRPr="0096248F" w:rsidRDefault="002A1430" w:rsidP="002A1430">
            <w:pPr>
              <w:jc w:val="center"/>
              <w:rPr>
                <w:sz w:val="20"/>
                <w:szCs w:val="20"/>
              </w:rPr>
            </w:pPr>
            <w:r w:rsidRPr="0096248F">
              <w:rPr>
                <w:sz w:val="20"/>
                <w:szCs w:val="20"/>
              </w:rPr>
              <w:t>U of A</w:t>
            </w:r>
          </w:p>
        </w:tc>
        <w:tc>
          <w:tcPr>
            <w:tcW w:w="77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A4D61" w:rsidRPr="0096248F" w:rsidRDefault="0096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2,979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96248F" w:rsidRDefault="0096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96248F" w:rsidRDefault="0096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96248F" w:rsidRDefault="00FA4D61">
            <w:pPr>
              <w:jc w:val="center"/>
              <w:rPr>
                <w:sz w:val="20"/>
                <w:szCs w:val="20"/>
              </w:rPr>
            </w:pPr>
            <w:r w:rsidRPr="0096248F">
              <w:rPr>
                <w:sz w:val="20"/>
                <w:szCs w:val="20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96248F" w:rsidRDefault="00042BC6">
            <w:pPr>
              <w:jc w:val="center"/>
              <w:rPr>
                <w:sz w:val="20"/>
                <w:szCs w:val="20"/>
              </w:rPr>
            </w:pPr>
            <w:r w:rsidRPr="0096248F">
              <w:rPr>
                <w:sz w:val="20"/>
                <w:szCs w:val="20"/>
              </w:rPr>
              <w:t>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96248F" w:rsidRDefault="0096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96248F" w:rsidRDefault="0096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96248F" w:rsidRDefault="0096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61" w:rsidRPr="0096248F" w:rsidRDefault="00042BC6">
            <w:pPr>
              <w:jc w:val="center"/>
              <w:rPr>
                <w:sz w:val="20"/>
                <w:szCs w:val="20"/>
              </w:rPr>
            </w:pPr>
            <w:r w:rsidRPr="0096248F">
              <w:rPr>
                <w:sz w:val="20"/>
                <w:szCs w:val="20"/>
              </w:rPr>
              <w:t>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4D61" w:rsidRPr="0096248F" w:rsidRDefault="0096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2.86</w:t>
            </w:r>
          </w:p>
        </w:tc>
        <w:tc>
          <w:tcPr>
            <w:tcW w:w="100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A4D61" w:rsidRPr="003C30EB" w:rsidRDefault="0096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83.1%</w:t>
            </w:r>
          </w:p>
        </w:tc>
      </w:tr>
    </w:tbl>
    <w:p w:rsidR="00FF0C5E" w:rsidRPr="008D146E" w:rsidRDefault="008D146E" w:rsidP="008D146E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 w:rsidRPr="008D146E">
        <w:rPr>
          <w:b/>
          <w:sz w:val="16"/>
          <w:szCs w:val="16"/>
        </w:rPr>
        <w:t xml:space="preserve">* </w:t>
      </w:r>
      <w:r w:rsidRPr="008D146E">
        <w:rPr>
          <w:sz w:val="16"/>
          <w:szCs w:val="16"/>
        </w:rPr>
        <w:t>2007 Data</w:t>
      </w:r>
    </w:p>
    <w:p w:rsidR="00FA4D61" w:rsidRDefault="006112F2" w:rsidP="006112F2">
      <w:pPr>
        <w:jc w:val="center"/>
        <w:rPr>
          <w:b/>
        </w:rPr>
      </w:pPr>
      <w:r>
        <w:rPr>
          <w:b/>
        </w:rPr>
        <w:t>First-year Retention Rates and Institutional Characteristics</w:t>
      </w:r>
    </w:p>
    <w:p w:rsidR="0089068A" w:rsidRDefault="0068654E" w:rsidP="006112F2">
      <w:pPr>
        <w:jc w:val="center"/>
        <w:rPr>
          <w:b/>
        </w:rPr>
      </w:pPr>
      <w:r>
        <w:rPr>
          <w:b/>
        </w:rPr>
        <w:t>200</w:t>
      </w:r>
      <w:r w:rsidR="00A3154A">
        <w:rPr>
          <w:b/>
        </w:rPr>
        <w:t>8</w:t>
      </w:r>
      <w:r w:rsidR="0089068A">
        <w:rPr>
          <w:b/>
        </w:rPr>
        <w:t xml:space="preserve"> First-year Freshmen Cohorts</w:t>
      </w:r>
    </w:p>
    <w:tbl>
      <w:tblPr>
        <w:tblW w:w="10209" w:type="dxa"/>
        <w:jc w:val="center"/>
        <w:tblInd w:w="2957" w:type="dxa"/>
        <w:tblLook w:val="0000"/>
      </w:tblPr>
      <w:tblGrid>
        <w:gridCol w:w="1147"/>
        <w:gridCol w:w="1316"/>
        <w:gridCol w:w="1383"/>
        <w:gridCol w:w="828"/>
        <w:gridCol w:w="605"/>
        <w:gridCol w:w="883"/>
        <w:gridCol w:w="1103"/>
        <w:gridCol w:w="1080"/>
        <w:gridCol w:w="912"/>
        <w:gridCol w:w="952"/>
      </w:tblGrid>
      <w:tr w:rsidR="0089068A" w:rsidRPr="003C30EB" w:rsidTr="002A1430">
        <w:trPr>
          <w:trHeight w:val="255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68A" w:rsidRPr="003C30EB" w:rsidRDefault="0089068A" w:rsidP="002A1430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Institutions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9068A" w:rsidRPr="003C30EB" w:rsidRDefault="0089068A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2005 Carnegie Classification Data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9068A" w:rsidRPr="003C30EB" w:rsidRDefault="0089068A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Percent Undergrad</w:t>
            </w:r>
          </w:p>
        </w:tc>
        <w:tc>
          <w:tcPr>
            <w:tcW w:w="2183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89068A" w:rsidRPr="003C30EB" w:rsidRDefault="00A3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  <w:r w:rsidR="0089068A" w:rsidRPr="003C30EB">
              <w:rPr>
                <w:sz w:val="20"/>
                <w:szCs w:val="20"/>
              </w:rPr>
              <w:t xml:space="preserve"> Avg. Admission Scores - All Freshmen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9068A" w:rsidRPr="003C30EB" w:rsidRDefault="0089068A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1st-yr Reten. Rates</w:t>
            </w:r>
          </w:p>
        </w:tc>
      </w:tr>
      <w:tr w:rsidR="0089068A" w:rsidRPr="003C30EB" w:rsidTr="002A1430">
        <w:trPr>
          <w:trHeight w:val="255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068A" w:rsidRPr="003C30EB" w:rsidRDefault="0089068A" w:rsidP="002A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68A" w:rsidRPr="003C30EB" w:rsidRDefault="0089068A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Basic Classification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68A" w:rsidRPr="003C30EB" w:rsidRDefault="0089068A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Degree of Urbanization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89068A" w:rsidRPr="003C30EB" w:rsidRDefault="0089068A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Size &amp; Setting</w:t>
            </w:r>
          </w:p>
        </w:tc>
        <w:tc>
          <w:tcPr>
            <w:tcW w:w="60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68A" w:rsidRPr="003C30EB" w:rsidRDefault="0089068A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Part-time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89068A" w:rsidRPr="003C30EB" w:rsidRDefault="0089068A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Degree-seeking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9068A" w:rsidRPr="003C30EB" w:rsidRDefault="0089068A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68A" w:rsidRPr="003C30EB" w:rsidRDefault="0089068A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Fall to Spring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89068A" w:rsidRPr="003C30EB" w:rsidRDefault="0089068A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Fall to Fall</w:t>
            </w:r>
          </w:p>
        </w:tc>
      </w:tr>
      <w:tr w:rsidR="003C30EB" w:rsidRPr="003C30EB" w:rsidTr="002A1430">
        <w:trPr>
          <w:trHeight w:val="315"/>
          <w:jc w:val="center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68A" w:rsidRPr="003C30EB" w:rsidRDefault="0089068A" w:rsidP="002A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8A" w:rsidRPr="003C30EB" w:rsidRDefault="0089068A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8A" w:rsidRPr="003C30EB" w:rsidRDefault="0089068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9068A" w:rsidRPr="003C30EB" w:rsidRDefault="0089068A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8A" w:rsidRPr="003C30EB" w:rsidRDefault="0089068A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9068A" w:rsidRPr="003C30EB" w:rsidRDefault="0089068A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68A" w:rsidRPr="003C30EB" w:rsidRDefault="0089068A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ACT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9068A" w:rsidRPr="003C30EB" w:rsidRDefault="0089068A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SAT</w:t>
            </w:r>
          </w:p>
        </w:tc>
        <w:tc>
          <w:tcPr>
            <w:tcW w:w="91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8A" w:rsidRPr="003C30EB" w:rsidRDefault="0089068A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9068A" w:rsidRPr="003C30EB" w:rsidRDefault="0089068A">
            <w:pPr>
              <w:rPr>
                <w:sz w:val="20"/>
                <w:szCs w:val="20"/>
              </w:rPr>
            </w:pPr>
          </w:p>
        </w:tc>
      </w:tr>
      <w:tr w:rsidR="003C30EB" w:rsidRPr="008F4D88" w:rsidTr="002A1430">
        <w:trPr>
          <w:trHeight w:val="31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68A" w:rsidRPr="008F4D88" w:rsidRDefault="002A1430" w:rsidP="002A1430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ASU</w:t>
            </w:r>
          </w:p>
        </w:tc>
        <w:tc>
          <w:tcPr>
            <w:tcW w:w="13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68A" w:rsidRPr="008F4D88" w:rsidRDefault="0089068A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Master's L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68A" w:rsidRPr="008F4D88" w:rsidRDefault="0089068A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Rural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9068A" w:rsidRPr="008F4D88" w:rsidRDefault="0089068A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M4/NR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68A" w:rsidRPr="008F4D88" w:rsidRDefault="008F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9068A" w:rsidRPr="008F4D88">
              <w:rPr>
                <w:sz w:val="20"/>
                <w:szCs w:val="20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9068A" w:rsidRPr="008F4D88" w:rsidRDefault="0089068A" w:rsidP="0068654E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9</w:t>
            </w:r>
            <w:r w:rsidR="0068654E" w:rsidRPr="008F4D88">
              <w:rPr>
                <w:sz w:val="20"/>
                <w:szCs w:val="20"/>
              </w:rPr>
              <w:t>4</w:t>
            </w:r>
            <w:r w:rsidRPr="008F4D88">
              <w:rPr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68A" w:rsidRPr="008F4D88" w:rsidRDefault="0089068A" w:rsidP="008F4D88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21.</w:t>
            </w:r>
            <w:r w:rsidR="008F4D8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9068A" w:rsidRPr="008F4D88" w:rsidRDefault="0089068A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68A" w:rsidRPr="008F4D88" w:rsidRDefault="0089068A" w:rsidP="008F4D88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8</w:t>
            </w:r>
            <w:r w:rsidR="008F4D88">
              <w:rPr>
                <w:sz w:val="20"/>
                <w:szCs w:val="20"/>
              </w:rPr>
              <w:t>4</w:t>
            </w:r>
            <w:r w:rsidR="001A1DAD" w:rsidRPr="008F4D88">
              <w:rPr>
                <w:sz w:val="20"/>
                <w:szCs w:val="20"/>
              </w:rPr>
              <w:t>.</w:t>
            </w:r>
            <w:r w:rsidR="008F4D88">
              <w:rPr>
                <w:sz w:val="20"/>
                <w:szCs w:val="20"/>
              </w:rPr>
              <w:t>9</w:t>
            </w:r>
            <w:r w:rsidRPr="008F4D88">
              <w:rPr>
                <w:sz w:val="20"/>
                <w:szCs w:val="20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9068A" w:rsidRPr="008F4D88" w:rsidRDefault="008F4D88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67.9%</w:t>
            </w:r>
          </w:p>
        </w:tc>
      </w:tr>
      <w:tr w:rsidR="001A1DAD" w:rsidRPr="008F4D88" w:rsidTr="002A1430">
        <w:trPr>
          <w:trHeight w:val="31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DAD" w:rsidRPr="008F4D88" w:rsidRDefault="001A1DAD" w:rsidP="002A1430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HSU</w:t>
            </w:r>
          </w:p>
        </w:tc>
        <w:tc>
          <w:tcPr>
            <w:tcW w:w="13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8F4D88" w:rsidRDefault="001A1DAD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Master's M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8F4D88" w:rsidRDefault="001A1DAD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Small town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8F4D88" w:rsidRDefault="001A1DAD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M4/R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8F4D88" w:rsidRDefault="008F4D88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A1DAD" w:rsidRPr="008F4D88">
              <w:rPr>
                <w:sz w:val="20"/>
                <w:szCs w:val="20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8F4D88" w:rsidRDefault="001A1DAD" w:rsidP="001A1DAD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99%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8F4D88" w:rsidRDefault="008F4D88" w:rsidP="008F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A1DAD" w:rsidRPr="008F4D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8F4D88" w:rsidRDefault="008F4D88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8F4D88" w:rsidRDefault="008F4D88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8F4D88" w:rsidRDefault="008F4D88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60.7%</w:t>
            </w:r>
          </w:p>
        </w:tc>
      </w:tr>
      <w:tr w:rsidR="001A1DAD" w:rsidRPr="008F4D88" w:rsidTr="002A1430">
        <w:trPr>
          <w:trHeight w:val="31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DAD" w:rsidRPr="008F4D88" w:rsidRDefault="001A1DAD" w:rsidP="002A1430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SAU</w:t>
            </w:r>
          </w:p>
        </w:tc>
        <w:tc>
          <w:tcPr>
            <w:tcW w:w="13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8F4D88" w:rsidRDefault="001A1DAD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Bac/Diverse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8F4D88" w:rsidRDefault="001A1DAD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Small town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8F4D88" w:rsidRDefault="001A1DAD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S4/R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8F4D88" w:rsidRDefault="008F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A1DAD" w:rsidRPr="008F4D88">
              <w:rPr>
                <w:sz w:val="20"/>
                <w:szCs w:val="20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8F4D88" w:rsidRDefault="008F4D88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1A1DAD" w:rsidRPr="008F4D88">
              <w:rPr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8F4D88" w:rsidRDefault="008F4D88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8F4D88" w:rsidRDefault="001A1DAD">
            <w:pPr>
              <w:jc w:val="center"/>
              <w:rPr>
                <w:sz w:val="20"/>
                <w:szCs w:val="20"/>
              </w:rPr>
            </w:pPr>
            <w:r w:rsidRPr="008F4D88">
              <w:rPr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8F4D88" w:rsidRDefault="008F4D88" w:rsidP="008F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1A1DAD" w:rsidRPr="008F4D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="001A1DAD" w:rsidRPr="008F4D88">
              <w:rPr>
                <w:sz w:val="20"/>
                <w:szCs w:val="20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8F4D88" w:rsidRDefault="008F4D88" w:rsidP="008F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1A1DAD" w:rsidRPr="008F4D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1A1DAD" w:rsidRPr="008F4D88">
              <w:rPr>
                <w:sz w:val="20"/>
                <w:szCs w:val="20"/>
              </w:rPr>
              <w:t>%</w:t>
            </w:r>
          </w:p>
        </w:tc>
      </w:tr>
      <w:tr w:rsidR="001A1DAD" w:rsidRPr="00A2541D" w:rsidTr="002A1430">
        <w:trPr>
          <w:trHeight w:val="31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DAD" w:rsidRPr="00A2541D" w:rsidRDefault="001A1DAD" w:rsidP="002A1430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UALR</w:t>
            </w:r>
            <w:r w:rsidR="00A3154A" w:rsidRPr="00A2541D">
              <w:rPr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13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A2541D" w:rsidRDefault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DRU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A2541D" w:rsidRDefault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Mid-size city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A2541D" w:rsidRDefault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M4/NR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A2541D" w:rsidRDefault="001A1DAD" w:rsidP="0068654E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41%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A2541D" w:rsidRDefault="001A1DAD" w:rsidP="0068654E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94%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A2541D" w:rsidRDefault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20.5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A2541D" w:rsidRDefault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 912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A2541D" w:rsidRDefault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83.0%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A2541D" w:rsidRDefault="001A1DAD" w:rsidP="0068654E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62.1%</w:t>
            </w:r>
          </w:p>
        </w:tc>
      </w:tr>
      <w:tr w:rsidR="001A1DAD" w:rsidRPr="003C30EB" w:rsidTr="002A1430">
        <w:trPr>
          <w:trHeight w:val="25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DAD" w:rsidRPr="00A3154A" w:rsidRDefault="001A1DAD" w:rsidP="002A1430">
            <w:pPr>
              <w:jc w:val="center"/>
              <w:rPr>
                <w:sz w:val="20"/>
                <w:szCs w:val="20"/>
              </w:rPr>
            </w:pPr>
            <w:r w:rsidRPr="00A3154A">
              <w:rPr>
                <w:sz w:val="20"/>
                <w:szCs w:val="20"/>
              </w:rPr>
              <w:t>U of A</w:t>
            </w:r>
          </w:p>
        </w:tc>
        <w:tc>
          <w:tcPr>
            <w:tcW w:w="13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A3154A" w:rsidRDefault="001A1DAD">
            <w:pPr>
              <w:jc w:val="center"/>
              <w:rPr>
                <w:sz w:val="20"/>
                <w:szCs w:val="20"/>
              </w:rPr>
            </w:pPr>
            <w:r w:rsidRPr="00A3154A">
              <w:rPr>
                <w:sz w:val="20"/>
                <w:szCs w:val="20"/>
              </w:rPr>
              <w:t>RU/H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A3154A" w:rsidRDefault="001A1DAD">
            <w:pPr>
              <w:jc w:val="center"/>
              <w:rPr>
                <w:sz w:val="20"/>
                <w:szCs w:val="20"/>
              </w:rPr>
            </w:pPr>
            <w:r w:rsidRPr="00A3154A">
              <w:rPr>
                <w:sz w:val="20"/>
                <w:szCs w:val="20"/>
              </w:rPr>
              <w:t>Mid-size city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A3154A" w:rsidRDefault="001A1DAD">
            <w:pPr>
              <w:jc w:val="center"/>
              <w:rPr>
                <w:sz w:val="20"/>
                <w:szCs w:val="20"/>
              </w:rPr>
            </w:pPr>
            <w:r w:rsidRPr="00A3154A">
              <w:rPr>
                <w:sz w:val="20"/>
                <w:szCs w:val="20"/>
              </w:rPr>
              <w:t>L4/R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A3154A" w:rsidRDefault="00A3154A" w:rsidP="00686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A1DAD" w:rsidRPr="00A3154A">
              <w:rPr>
                <w:sz w:val="20"/>
                <w:szCs w:val="20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A3154A" w:rsidRDefault="00A3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1A1DAD" w:rsidRPr="00A3154A">
              <w:rPr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A3154A" w:rsidRDefault="001A1DAD" w:rsidP="00A3154A">
            <w:pPr>
              <w:jc w:val="center"/>
              <w:rPr>
                <w:sz w:val="20"/>
                <w:szCs w:val="20"/>
              </w:rPr>
            </w:pPr>
            <w:r w:rsidRPr="00A3154A">
              <w:rPr>
                <w:sz w:val="20"/>
                <w:szCs w:val="20"/>
              </w:rPr>
              <w:t>25.</w:t>
            </w:r>
            <w:r w:rsidR="00A3154A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A3154A" w:rsidRDefault="001A1DAD">
            <w:pPr>
              <w:jc w:val="center"/>
              <w:rPr>
                <w:sz w:val="20"/>
                <w:szCs w:val="20"/>
              </w:rPr>
            </w:pPr>
            <w:r w:rsidRPr="00A3154A">
              <w:rPr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DAD" w:rsidRPr="00A3154A" w:rsidRDefault="001A1DAD">
            <w:pPr>
              <w:jc w:val="center"/>
              <w:rPr>
                <w:sz w:val="20"/>
                <w:szCs w:val="20"/>
              </w:rPr>
            </w:pPr>
            <w:r w:rsidRPr="00A3154A">
              <w:rPr>
                <w:sz w:val="20"/>
                <w:szCs w:val="20"/>
              </w:rPr>
              <w:t>92.4%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A1DAD" w:rsidRPr="003C30EB" w:rsidRDefault="001A1DAD" w:rsidP="00A3154A">
            <w:pPr>
              <w:jc w:val="center"/>
              <w:rPr>
                <w:sz w:val="20"/>
                <w:szCs w:val="20"/>
              </w:rPr>
            </w:pPr>
            <w:r w:rsidRPr="00A3154A">
              <w:rPr>
                <w:sz w:val="20"/>
                <w:szCs w:val="20"/>
              </w:rPr>
              <w:t>8</w:t>
            </w:r>
            <w:r w:rsidR="00A3154A">
              <w:rPr>
                <w:sz w:val="20"/>
                <w:szCs w:val="20"/>
              </w:rPr>
              <w:t>3</w:t>
            </w:r>
            <w:r w:rsidRPr="00A3154A">
              <w:rPr>
                <w:sz w:val="20"/>
                <w:szCs w:val="20"/>
              </w:rPr>
              <w:t>.</w:t>
            </w:r>
            <w:r w:rsidR="00A3154A">
              <w:rPr>
                <w:sz w:val="20"/>
                <w:szCs w:val="20"/>
              </w:rPr>
              <w:t>1</w:t>
            </w:r>
            <w:r w:rsidRPr="00A3154A">
              <w:rPr>
                <w:sz w:val="20"/>
                <w:szCs w:val="20"/>
              </w:rPr>
              <w:t>%</w:t>
            </w:r>
          </w:p>
        </w:tc>
      </w:tr>
    </w:tbl>
    <w:p w:rsidR="00A3154A" w:rsidRPr="008D146E" w:rsidRDefault="00A3154A" w:rsidP="00A3154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ab/>
        <w:t xml:space="preserve">                </w:t>
      </w:r>
      <w:r w:rsidRPr="008D146E">
        <w:rPr>
          <w:b/>
          <w:sz w:val="16"/>
          <w:szCs w:val="16"/>
        </w:rPr>
        <w:t xml:space="preserve">* </w:t>
      </w:r>
      <w:r w:rsidRPr="008D146E">
        <w:rPr>
          <w:sz w:val="16"/>
          <w:szCs w:val="16"/>
        </w:rPr>
        <w:t>2007 Data</w:t>
      </w:r>
    </w:p>
    <w:p w:rsidR="00FF0C5E" w:rsidRDefault="00FF0C5E" w:rsidP="00A3154A">
      <w:pPr>
        <w:rPr>
          <w:b/>
        </w:rPr>
      </w:pPr>
    </w:p>
    <w:p w:rsidR="00A711BC" w:rsidRDefault="00A711BC" w:rsidP="007E4695">
      <w:pPr>
        <w:jc w:val="center"/>
        <w:rPr>
          <w:b/>
          <w:sz w:val="28"/>
          <w:szCs w:val="28"/>
        </w:rPr>
      </w:pPr>
    </w:p>
    <w:p w:rsidR="007E4695" w:rsidRPr="00E26A1A" w:rsidRDefault="007E4695" w:rsidP="007E4695">
      <w:pPr>
        <w:jc w:val="center"/>
        <w:rPr>
          <w:b/>
          <w:sz w:val="28"/>
          <w:szCs w:val="28"/>
        </w:rPr>
      </w:pPr>
      <w:r w:rsidRPr="00E26A1A">
        <w:rPr>
          <w:b/>
          <w:sz w:val="28"/>
          <w:szCs w:val="28"/>
        </w:rPr>
        <w:lastRenderedPageBreak/>
        <w:t>200</w:t>
      </w:r>
      <w:r w:rsidR="005C22C3">
        <w:rPr>
          <w:b/>
          <w:sz w:val="28"/>
          <w:szCs w:val="28"/>
        </w:rPr>
        <w:t>9</w:t>
      </w:r>
      <w:r w:rsidRPr="00E26A1A">
        <w:rPr>
          <w:b/>
          <w:sz w:val="28"/>
          <w:szCs w:val="28"/>
        </w:rPr>
        <w:t>-20</w:t>
      </w:r>
      <w:r w:rsidR="005C22C3">
        <w:rPr>
          <w:b/>
          <w:sz w:val="28"/>
          <w:szCs w:val="28"/>
        </w:rPr>
        <w:t>1</w:t>
      </w:r>
      <w:r w:rsidRPr="00E26A1A">
        <w:rPr>
          <w:b/>
          <w:sz w:val="28"/>
          <w:szCs w:val="28"/>
        </w:rPr>
        <w:t>0 CSRDE Retention Report Analysis</w:t>
      </w:r>
    </w:p>
    <w:p w:rsidR="007E4695" w:rsidRPr="00E26A1A" w:rsidRDefault="007E4695" w:rsidP="007E4695">
      <w:pPr>
        <w:jc w:val="center"/>
        <w:rPr>
          <w:b/>
        </w:rPr>
      </w:pPr>
      <w:r w:rsidRPr="00E26A1A">
        <w:rPr>
          <w:b/>
        </w:rPr>
        <w:t xml:space="preserve">A Comparison of Four-Year Arkansas Institutions </w:t>
      </w:r>
    </w:p>
    <w:p w:rsidR="007E4695" w:rsidRDefault="007E4695" w:rsidP="007E4695">
      <w:pPr>
        <w:jc w:val="center"/>
        <w:rPr>
          <w:b/>
          <w:sz w:val="20"/>
          <w:szCs w:val="20"/>
        </w:rPr>
      </w:pPr>
    </w:p>
    <w:p w:rsidR="007E4695" w:rsidRPr="006819D3" w:rsidRDefault="007E4695" w:rsidP="007E4695">
      <w:pPr>
        <w:jc w:val="center"/>
        <w:rPr>
          <w:b/>
          <w:sz w:val="20"/>
          <w:szCs w:val="20"/>
        </w:rPr>
      </w:pPr>
      <w:r w:rsidRPr="006819D3">
        <w:rPr>
          <w:b/>
          <w:sz w:val="20"/>
          <w:szCs w:val="20"/>
        </w:rPr>
        <w:t>Participating Institutions:</w:t>
      </w:r>
    </w:p>
    <w:p w:rsidR="007E4695" w:rsidRPr="006819D3" w:rsidRDefault="007E4695" w:rsidP="007E4695">
      <w:pPr>
        <w:jc w:val="center"/>
        <w:rPr>
          <w:sz w:val="20"/>
          <w:szCs w:val="20"/>
        </w:rPr>
      </w:pPr>
      <w:r w:rsidRPr="006819D3">
        <w:rPr>
          <w:sz w:val="20"/>
          <w:szCs w:val="20"/>
        </w:rPr>
        <w:t>Arkansas State University (Master’s I)</w:t>
      </w:r>
    </w:p>
    <w:p w:rsidR="007E4695" w:rsidRPr="006819D3" w:rsidRDefault="007E4695" w:rsidP="007E4695">
      <w:pPr>
        <w:jc w:val="center"/>
        <w:rPr>
          <w:sz w:val="20"/>
          <w:szCs w:val="20"/>
        </w:rPr>
      </w:pPr>
      <w:r w:rsidRPr="006819D3">
        <w:rPr>
          <w:sz w:val="20"/>
          <w:szCs w:val="20"/>
        </w:rPr>
        <w:t>Henderson State University (Master’s I)</w:t>
      </w:r>
    </w:p>
    <w:p w:rsidR="007E4695" w:rsidRPr="006819D3" w:rsidRDefault="007E4695" w:rsidP="007E4695">
      <w:pPr>
        <w:jc w:val="center"/>
        <w:rPr>
          <w:sz w:val="20"/>
          <w:szCs w:val="20"/>
        </w:rPr>
      </w:pPr>
      <w:r w:rsidRPr="006819D3">
        <w:rPr>
          <w:sz w:val="20"/>
          <w:szCs w:val="20"/>
        </w:rPr>
        <w:t>Southern Arkansas University (Master’s I)</w:t>
      </w:r>
    </w:p>
    <w:p w:rsidR="007E4695" w:rsidRPr="006819D3" w:rsidRDefault="007E4695" w:rsidP="007E4695">
      <w:pPr>
        <w:jc w:val="center"/>
        <w:rPr>
          <w:sz w:val="20"/>
          <w:szCs w:val="20"/>
        </w:rPr>
      </w:pPr>
      <w:r w:rsidRPr="006819D3">
        <w:rPr>
          <w:sz w:val="20"/>
          <w:szCs w:val="20"/>
        </w:rPr>
        <w:t>University of Arkansas – Little Rock (Doctoral/Research Intensive)</w:t>
      </w:r>
    </w:p>
    <w:p w:rsidR="007E4695" w:rsidRPr="006819D3" w:rsidRDefault="007E4695" w:rsidP="007E4695">
      <w:pPr>
        <w:jc w:val="center"/>
        <w:rPr>
          <w:sz w:val="20"/>
          <w:szCs w:val="20"/>
        </w:rPr>
      </w:pPr>
      <w:r w:rsidRPr="006819D3">
        <w:rPr>
          <w:sz w:val="20"/>
          <w:szCs w:val="20"/>
        </w:rPr>
        <w:t>University of Arkansas – Main Campus (Doctoral/Research Extensive)</w:t>
      </w:r>
    </w:p>
    <w:p w:rsidR="007E4695" w:rsidRDefault="007E4695" w:rsidP="009A78B9">
      <w:pPr>
        <w:jc w:val="center"/>
        <w:rPr>
          <w:b/>
        </w:rPr>
      </w:pPr>
    </w:p>
    <w:p w:rsidR="00FA4D61" w:rsidRDefault="009A78B9" w:rsidP="009A78B9">
      <w:pPr>
        <w:jc w:val="center"/>
        <w:rPr>
          <w:b/>
        </w:rPr>
      </w:pPr>
      <w:r>
        <w:rPr>
          <w:b/>
        </w:rPr>
        <w:t>Retention Rates, Graduation Rates, and Cohort Characteristics</w:t>
      </w:r>
    </w:p>
    <w:p w:rsidR="009A78B9" w:rsidRDefault="009A78B9" w:rsidP="009A78B9">
      <w:pPr>
        <w:jc w:val="center"/>
        <w:rPr>
          <w:b/>
        </w:rPr>
      </w:pPr>
      <w:r>
        <w:rPr>
          <w:b/>
        </w:rPr>
        <w:t>200</w:t>
      </w:r>
      <w:r w:rsidR="00F550A6">
        <w:rPr>
          <w:b/>
        </w:rPr>
        <w:t>3</w:t>
      </w:r>
      <w:r>
        <w:rPr>
          <w:b/>
        </w:rPr>
        <w:t xml:space="preserve"> First-time Freshmen Cohorts</w:t>
      </w:r>
    </w:p>
    <w:tbl>
      <w:tblPr>
        <w:tblW w:w="14146" w:type="dxa"/>
        <w:jc w:val="center"/>
        <w:tblInd w:w="2184" w:type="dxa"/>
        <w:tblLayout w:type="fixed"/>
        <w:tblLook w:val="0000"/>
      </w:tblPr>
      <w:tblGrid>
        <w:gridCol w:w="1186"/>
        <w:gridCol w:w="900"/>
        <w:gridCol w:w="1260"/>
        <w:gridCol w:w="1080"/>
        <w:gridCol w:w="1058"/>
        <w:gridCol w:w="1080"/>
        <w:gridCol w:w="720"/>
        <w:gridCol w:w="720"/>
        <w:gridCol w:w="720"/>
        <w:gridCol w:w="1102"/>
        <w:gridCol w:w="900"/>
        <w:gridCol w:w="1080"/>
        <w:gridCol w:w="1080"/>
        <w:gridCol w:w="1260"/>
      </w:tblGrid>
      <w:tr w:rsidR="00D52BFA" w:rsidTr="002A1430">
        <w:trPr>
          <w:trHeight w:val="255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52BFA" w:rsidRDefault="00D52BFA" w:rsidP="002A1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Institutions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D52BFA" w:rsidRDefault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Cohort Head Count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Default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Percentage of First-time Freshman Cohort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D52BFA" w:rsidRDefault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1st-term Avg GPA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BFA" w:rsidRDefault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1st-year Retention Rates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D52BFA" w:rsidRDefault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6-year Graduation Rate</w:t>
            </w:r>
          </w:p>
        </w:tc>
      </w:tr>
      <w:tr w:rsidR="002A1430" w:rsidTr="002A1430">
        <w:trPr>
          <w:trHeight w:val="255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D52BFA" w:rsidRDefault="00D52BFA" w:rsidP="002A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D52BFA" w:rsidRDefault="00D52BF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BFA" w:rsidRDefault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 Fed. Grants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BFA" w:rsidRDefault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Underrep. Minorities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BFA" w:rsidRDefault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Years or Older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BFA" w:rsidRDefault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Residence Housing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Default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Rank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BFA" w:rsidRDefault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1st-term GPA&lt;2.0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52BFA" w:rsidRDefault="00D52BF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BFA" w:rsidRDefault="00D52BF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52BFA" w:rsidRDefault="00D52BFA">
            <w:pPr>
              <w:rPr>
                <w:sz w:val="20"/>
                <w:szCs w:val="20"/>
              </w:rPr>
            </w:pPr>
          </w:p>
        </w:tc>
      </w:tr>
      <w:tr w:rsidR="002A1430" w:rsidTr="002A1430">
        <w:trPr>
          <w:trHeight w:val="255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D52BFA" w:rsidRDefault="00D52BFA" w:rsidP="002A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D52BFA" w:rsidRDefault="00D52BF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BFA" w:rsidRDefault="00D52BF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A" w:rsidRDefault="00D52BF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A" w:rsidRDefault="00D52BF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A" w:rsidRDefault="00D52BF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Default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 10%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Default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Default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26-50%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A" w:rsidRDefault="00D52BF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52BFA" w:rsidRDefault="00D52BF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2BFA" w:rsidRDefault="00D52BFA" w:rsidP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to Spring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2BFA" w:rsidRDefault="00D52BFA" w:rsidP="00D5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to Fall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52BFA" w:rsidRDefault="00D52BFA">
            <w:pPr>
              <w:rPr>
                <w:sz w:val="20"/>
                <w:szCs w:val="20"/>
              </w:rPr>
            </w:pPr>
          </w:p>
        </w:tc>
      </w:tr>
      <w:tr w:rsidR="002A1430" w:rsidRPr="0034062F" w:rsidTr="002A1430">
        <w:trPr>
          <w:trHeight w:val="255"/>
          <w:jc w:val="center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2BFA" w:rsidRPr="0034062F" w:rsidRDefault="002A1430" w:rsidP="002A1430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ASU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D52BFA" w:rsidRPr="0034062F" w:rsidRDefault="00D52BFA" w:rsidP="0034062F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1,</w:t>
            </w:r>
            <w:r w:rsidR="0034062F">
              <w:rPr>
                <w:sz w:val="20"/>
                <w:szCs w:val="20"/>
              </w:rPr>
              <w:t>433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1A1DAD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6</w:t>
            </w:r>
            <w:r w:rsidR="00D52BFA" w:rsidRPr="0034062F">
              <w:rPr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D52BFA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D52BFA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D52BFA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BFA" w:rsidRPr="0034062F" w:rsidRDefault="0034062F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2BFA" w:rsidRPr="0034062F" w:rsidRDefault="00340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2.82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BFA" w:rsidRPr="0034062F" w:rsidRDefault="0034062F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85.8%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38.0%</w:t>
            </w:r>
          </w:p>
        </w:tc>
      </w:tr>
      <w:tr w:rsidR="002A1430" w:rsidRPr="0096248F" w:rsidTr="002A1430">
        <w:trPr>
          <w:trHeight w:val="255"/>
          <w:jc w:val="center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2BFA" w:rsidRPr="0034062F" w:rsidRDefault="002A1430" w:rsidP="002A1430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HSU</w:t>
            </w:r>
          </w:p>
        </w:tc>
        <w:tc>
          <w:tcPr>
            <w:tcW w:w="9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60183A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542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D5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19%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70%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60183A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19%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60183A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24%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35%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D52BFA" w:rsidP="00340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2BFA" w:rsidRPr="0034062F" w:rsidRDefault="00D52BFA" w:rsidP="0060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60183A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83.0%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60183A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62.4%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60183A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32.5%</w:t>
            </w:r>
          </w:p>
        </w:tc>
      </w:tr>
      <w:tr w:rsidR="002A1430" w:rsidRPr="0034062F" w:rsidTr="002A1430">
        <w:trPr>
          <w:trHeight w:val="255"/>
          <w:jc w:val="center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2BFA" w:rsidRPr="0034062F" w:rsidRDefault="002A1430" w:rsidP="002A1430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SAU</w:t>
            </w:r>
          </w:p>
        </w:tc>
        <w:tc>
          <w:tcPr>
            <w:tcW w:w="9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60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D52BFA" w:rsidRPr="0034062F">
              <w:rPr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60183A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28</w:t>
            </w:r>
            <w:r w:rsidR="00D52BFA" w:rsidRPr="0034062F">
              <w:rPr>
                <w:sz w:val="20"/>
                <w:szCs w:val="20"/>
              </w:rPr>
              <w:t>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60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D52BFA" w:rsidP="0060183A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1</w:t>
            </w:r>
            <w:r w:rsidR="0060183A" w:rsidRPr="0034062F">
              <w:rPr>
                <w:sz w:val="20"/>
                <w:szCs w:val="20"/>
              </w:rPr>
              <w:t>2</w:t>
            </w:r>
            <w:r w:rsidRPr="0034062F">
              <w:rPr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60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60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D52BFA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2BFA" w:rsidRPr="0034062F" w:rsidRDefault="00D52BFA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60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60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52BFA" w:rsidRPr="0034062F" w:rsidRDefault="0034062F" w:rsidP="0060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31.8%</w:t>
            </w:r>
          </w:p>
        </w:tc>
      </w:tr>
      <w:tr w:rsidR="002A1430" w:rsidRPr="00A2541D" w:rsidTr="002A1430">
        <w:trPr>
          <w:trHeight w:val="255"/>
          <w:jc w:val="center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2BFA" w:rsidRPr="00A2541D" w:rsidRDefault="002A1430" w:rsidP="002A1430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UALR</w:t>
            </w:r>
          </w:p>
        </w:tc>
        <w:tc>
          <w:tcPr>
            <w:tcW w:w="9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52BFA" w:rsidRPr="00A2541D" w:rsidRDefault="0054385C" w:rsidP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691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A2541D" w:rsidRDefault="00D52BFA" w:rsidP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5</w:t>
            </w:r>
            <w:r w:rsidR="001A1DAD" w:rsidRPr="00A2541D">
              <w:rPr>
                <w:i/>
                <w:sz w:val="16"/>
                <w:szCs w:val="16"/>
              </w:rPr>
              <w:t>3</w:t>
            </w:r>
            <w:r w:rsidRPr="00A2541D">
              <w:rPr>
                <w:i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A2541D" w:rsidRDefault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38</w:t>
            </w:r>
            <w:r w:rsidR="00D52BFA" w:rsidRPr="00A2541D">
              <w:rPr>
                <w:i/>
                <w:sz w:val="16"/>
                <w:szCs w:val="16"/>
              </w:rPr>
              <w:t>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A2541D" w:rsidRDefault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4</w:t>
            </w:r>
            <w:r w:rsidR="00D52BFA" w:rsidRPr="00A2541D">
              <w:rPr>
                <w:i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A2541D" w:rsidRDefault="00D52BFA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A2541D" w:rsidRDefault="00D52BFA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A2541D" w:rsidRDefault="00D52BFA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A2541D" w:rsidRDefault="00D52BFA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A2541D" w:rsidRDefault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27%</w:t>
            </w:r>
            <w:r w:rsidR="00D52BFA" w:rsidRPr="00A2541D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2BFA" w:rsidRPr="00A2541D" w:rsidRDefault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2.38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A2541D" w:rsidRDefault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86.0</w:t>
            </w:r>
            <w:r w:rsidR="00D52BFA" w:rsidRPr="00A2541D">
              <w:rPr>
                <w:i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A2541D" w:rsidRDefault="0054385C" w:rsidP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55.6%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52BFA" w:rsidRPr="00A2541D" w:rsidRDefault="00D52BFA" w:rsidP="001A1DAD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2</w:t>
            </w:r>
            <w:r w:rsidR="001A1DAD" w:rsidRPr="00A2541D">
              <w:rPr>
                <w:i/>
                <w:sz w:val="16"/>
                <w:szCs w:val="16"/>
              </w:rPr>
              <w:t>3.6</w:t>
            </w:r>
            <w:r w:rsidRPr="00A2541D">
              <w:rPr>
                <w:i/>
                <w:sz w:val="16"/>
                <w:szCs w:val="16"/>
              </w:rPr>
              <w:t>%</w:t>
            </w:r>
          </w:p>
        </w:tc>
      </w:tr>
      <w:tr w:rsidR="002A1430" w:rsidTr="002A1430">
        <w:trPr>
          <w:trHeight w:val="255"/>
          <w:jc w:val="center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2BFA" w:rsidRPr="00112AB3" w:rsidRDefault="002A1430" w:rsidP="002A1430">
            <w:pPr>
              <w:jc w:val="center"/>
              <w:rPr>
                <w:sz w:val="20"/>
                <w:szCs w:val="20"/>
              </w:rPr>
            </w:pPr>
            <w:r w:rsidRPr="00112AB3">
              <w:rPr>
                <w:sz w:val="20"/>
                <w:szCs w:val="20"/>
              </w:rPr>
              <w:t>U of A</w:t>
            </w:r>
          </w:p>
        </w:tc>
        <w:tc>
          <w:tcPr>
            <w:tcW w:w="9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52BFA" w:rsidRPr="00112AB3" w:rsidRDefault="001A1DAD" w:rsidP="00112AB3">
            <w:pPr>
              <w:jc w:val="center"/>
              <w:rPr>
                <w:sz w:val="20"/>
                <w:szCs w:val="20"/>
              </w:rPr>
            </w:pPr>
            <w:r w:rsidRPr="00112AB3">
              <w:rPr>
                <w:sz w:val="20"/>
                <w:szCs w:val="20"/>
              </w:rPr>
              <w:t>2,</w:t>
            </w:r>
            <w:r w:rsidR="00112AB3">
              <w:rPr>
                <w:sz w:val="20"/>
                <w:szCs w:val="20"/>
              </w:rPr>
              <w:t>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112AB3" w:rsidRDefault="0011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112AB3" w:rsidRDefault="0011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112AB3" w:rsidRDefault="00D52BFA">
            <w:pPr>
              <w:jc w:val="center"/>
              <w:rPr>
                <w:sz w:val="20"/>
                <w:szCs w:val="20"/>
              </w:rPr>
            </w:pPr>
            <w:r w:rsidRPr="00112AB3">
              <w:rPr>
                <w:sz w:val="20"/>
                <w:szCs w:val="20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112AB3" w:rsidRDefault="0011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112AB3" w:rsidRDefault="00112AB3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112AB3" w:rsidRDefault="00112AB3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112AB3" w:rsidRDefault="00112AB3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112AB3" w:rsidRDefault="00112AB3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2BFA" w:rsidRPr="00112AB3" w:rsidRDefault="00112AB3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2.92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112AB3" w:rsidRDefault="00112AB3" w:rsidP="001A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BFA" w:rsidRPr="00112AB3" w:rsidRDefault="0011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52BFA" w:rsidRDefault="0011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59.1%</w:t>
            </w:r>
          </w:p>
        </w:tc>
      </w:tr>
    </w:tbl>
    <w:p w:rsidR="0054385C" w:rsidRPr="008D146E" w:rsidRDefault="0054385C" w:rsidP="006C2703">
      <w:pPr>
        <w:tabs>
          <w:tab w:val="left" w:pos="-630"/>
        </w:tabs>
        <w:ind w:left="-63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8D146E">
        <w:rPr>
          <w:b/>
          <w:sz w:val="16"/>
          <w:szCs w:val="16"/>
        </w:rPr>
        <w:t xml:space="preserve">* </w:t>
      </w:r>
      <w:r w:rsidRPr="008D146E">
        <w:rPr>
          <w:sz w:val="16"/>
          <w:szCs w:val="16"/>
        </w:rPr>
        <w:t>200</w:t>
      </w:r>
      <w:r w:rsidR="0034062F">
        <w:rPr>
          <w:sz w:val="16"/>
          <w:szCs w:val="16"/>
        </w:rPr>
        <w:t>2</w:t>
      </w:r>
      <w:r w:rsidRPr="008D146E">
        <w:rPr>
          <w:sz w:val="16"/>
          <w:szCs w:val="16"/>
        </w:rPr>
        <w:t xml:space="preserve"> Data</w:t>
      </w:r>
    </w:p>
    <w:p w:rsidR="00FF0C5E" w:rsidRDefault="00FF0C5E" w:rsidP="00AE730F">
      <w:pPr>
        <w:rPr>
          <w:b/>
        </w:rPr>
      </w:pPr>
    </w:p>
    <w:p w:rsidR="00FF0C5E" w:rsidRDefault="00FF0C5E" w:rsidP="00AE730F">
      <w:pPr>
        <w:rPr>
          <w:b/>
        </w:rPr>
      </w:pPr>
    </w:p>
    <w:p w:rsidR="006819D3" w:rsidRDefault="006819D3" w:rsidP="006819D3">
      <w:pPr>
        <w:jc w:val="center"/>
        <w:rPr>
          <w:b/>
        </w:rPr>
      </w:pPr>
      <w:r>
        <w:rPr>
          <w:b/>
        </w:rPr>
        <w:t>Retention Rates, Graduation Rates, and Institutional Characteristics</w:t>
      </w:r>
    </w:p>
    <w:p w:rsidR="006819D3" w:rsidRDefault="006819D3" w:rsidP="006819D3">
      <w:pPr>
        <w:jc w:val="center"/>
        <w:rPr>
          <w:b/>
        </w:rPr>
      </w:pPr>
      <w:r>
        <w:rPr>
          <w:b/>
        </w:rPr>
        <w:t>200</w:t>
      </w:r>
      <w:r w:rsidR="0034062F">
        <w:rPr>
          <w:b/>
        </w:rPr>
        <w:t>3</w:t>
      </w:r>
      <w:r>
        <w:rPr>
          <w:b/>
        </w:rPr>
        <w:t xml:space="preserve"> First-time Freshman Cohorts</w:t>
      </w:r>
    </w:p>
    <w:tbl>
      <w:tblPr>
        <w:tblW w:w="11746" w:type="dxa"/>
        <w:jc w:val="center"/>
        <w:tblInd w:w="2119" w:type="dxa"/>
        <w:tblLayout w:type="fixed"/>
        <w:tblLook w:val="0000"/>
      </w:tblPr>
      <w:tblGrid>
        <w:gridCol w:w="1229"/>
        <w:gridCol w:w="1440"/>
        <w:gridCol w:w="1433"/>
        <w:gridCol w:w="907"/>
        <w:gridCol w:w="720"/>
        <w:gridCol w:w="900"/>
        <w:gridCol w:w="893"/>
        <w:gridCol w:w="1209"/>
        <w:gridCol w:w="900"/>
        <w:gridCol w:w="900"/>
        <w:gridCol w:w="1215"/>
      </w:tblGrid>
      <w:tr w:rsidR="006819D3" w:rsidRPr="003C30EB" w:rsidTr="002A1430">
        <w:trPr>
          <w:trHeight w:val="255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3C30EB" w:rsidRDefault="006819D3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Institutions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6819D3" w:rsidRPr="003C30EB" w:rsidRDefault="006819D3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2005 Carnegie Classification Data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6819D3" w:rsidRPr="003C30EB" w:rsidRDefault="006819D3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Percent Undergrad</w:t>
            </w:r>
          </w:p>
        </w:tc>
        <w:tc>
          <w:tcPr>
            <w:tcW w:w="210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819D3" w:rsidRPr="003C30EB" w:rsidRDefault="006819D3" w:rsidP="00ED2C9E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200</w:t>
            </w:r>
            <w:r w:rsidR="00ED2C9E">
              <w:rPr>
                <w:sz w:val="20"/>
                <w:szCs w:val="20"/>
              </w:rPr>
              <w:t>3</w:t>
            </w:r>
            <w:r w:rsidRPr="003C30EB">
              <w:rPr>
                <w:sz w:val="20"/>
                <w:szCs w:val="20"/>
              </w:rPr>
              <w:t xml:space="preserve"> Avg. Admission Scores - All Freshmen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3C30EB" w:rsidRDefault="006819D3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1st-yr Reten. Rates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6819D3" w:rsidRPr="003C30EB" w:rsidRDefault="006819D3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6-year Graduation Rate</w:t>
            </w:r>
          </w:p>
        </w:tc>
      </w:tr>
      <w:tr w:rsidR="006819D3" w:rsidRPr="003C30EB" w:rsidTr="002A1430">
        <w:trPr>
          <w:trHeight w:val="255"/>
          <w:jc w:val="center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9D3" w:rsidRPr="003C30EB" w:rsidRDefault="006819D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9D3" w:rsidRPr="003C30EB" w:rsidRDefault="006819D3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Basic Classification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9D3" w:rsidRPr="003C30EB" w:rsidRDefault="006819D3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Degree of Urbanization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6819D3" w:rsidRPr="003C30EB" w:rsidRDefault="006819D3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Size &amp; Setting</w:t>
            </w:r>
          </w:p>
        </w:tc>
        <w:tc>
          <w:tcPr>
            <w:tcW w:w="72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3C30EB" w:rsidRDefault="006819D3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Part-time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819D3" w:rsidRPr="003C30EB" w:rsidRDefault="006819D3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Degree-seeking</w:t>
            </w:r>
          </w:p>
        </w:tc>
        <w:tc>
          <w:tcPr>
            <w:tcW w:w="2102" w:type="dxa"/>
            <w:gridSpan w:val="2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819D3" w:rsidRPr="003C30EB" w:rsidRDefault="006819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9D3" w:rsidRPr="003C30EB" w:rsidRDefault="006819D3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Fall to Spring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19D3" w:rsidRPr="003C30EB" w:rsidRDefault="006819D3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Fall to Fall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819D3" w:rsidRPr="003C30EB" w:rsidRDefault="006819D3">
            <w:pPr>
              <w:rPr>
                <w:sz w:val="20"/>
                <w:szCs w:val="20"/>
              </w:rPr>
            </w:pPr>
          </w:p>
        </w:tc>
      </w:tr>
      <w:tr w:rsidR="006819D3" w:rsidRPr="003C30EB" w:rsidTr="002A1430">
        <w:trPr>
          <w:trHeight w:val="255"/>
          <w:jc w:val="center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9D3" w:rsidRPr="003C30EB" w:rsidRDefault="006819D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D3" w:rsidRPr="003C30EB" w:rsidRDefault="006819D3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D3" w:rsidRPr="003C30EB" w:rsidRDefault="006819D3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819D3" w:rsidRPr="003C30EB" w:rsidRDefault="006819D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D3" w:rsidRPr="003C30EB" w:rsidRDefault="006819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19D3" w:rsidRPr="003C30EB" w:rsidRDefault="006819D3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3C30EB" w:rsidRDefault="006819D3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ACT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3C30EB" w:rsidRDefault="006819D3">
            <w:pPr>
              <w:jc w:val="center"/>
              <w:rPr>
                <w:sz w:val="20"/>
                <w:szCs w:val="20"/>
              </w:rPr>
            </w:pPr>
            <w:r w:rsidRPr="003C30EB">
              <w:rPr>
                <w:sz w:val="20"/>
                <w:szCs w:val="20"/>
              </w:rPr>
              <w:t>SAT</w:t>
            </w:r>
          </w:p>
        </w:tc>
        <w:tc>
          <w:tcPr>
            <w:tcW w:w="90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D3" w:rsidRPr="003C30EB" w:rsidRDefault="006819D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9D3" w:rsidRPr="003C30EB" w:rsidRDefault="006819D3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819D3" w:rsidRPr="003C30EB" w:rsidRDefault="006819D3">
            <w:pPr>
              <w:rPr>
                <w:sz w:val="20"/>
                <w:szCs w:val="20"/>
              </w:rPr>
            </w:pPr>
          </w:p>
        </w:tc>
      </w:tr>
      <w:tr w:rsidR="006819D3" w:rsidRPr="0096248F" w:rsidTr="002A1430">
        <w:trPr>
          <w:trHeight w:val="255"/>
          <w:jc w:val="center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507A80" w:rsidRDefault="002A1430">
            <w:pPr>
              <w:rPr>
                <w:sz w:val="20"/>
                <w:szCs w:val="20"/>
              </w:rPr>
            </w:pPr>
            <w:r w:rsidRPr="00507A80">
              <w:rPr>
                <w:sz w:val="20"/>
                <w:szCs w:val="20"/>
              </w:rPr>
              <w:t>ASU</w:t>
            </w:r>
          </w:p>
        </w:tc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507A80" w:rsidRDefault="006819D3">
            <w:pPr>
              <w:jc w:val="center"/>
              <w:rPr>
                <w:sz w:val="20"/>
                <w:szCs w:val="20"/>
              </w:rPr>
            </w:pPr>
            <w:r w:rsidRPr="00507A80">
              <w:rPr>
                <w:sz w:val="20"/>
                <w:szCs w:val="20"/>
              </w:rPr>
              <w:t>Master's 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507A80" w:rsidRDefault="006819D3">
            <w:pPr>
              <w:jc w:val="center"/>
              <w:rPr>
                <w:sz w:val="20"/>
                <w:szCs w:val="20"/>
              </w:rPr>
            </w:pPr>
            <w:r w:rsidRPr="00507A80">
              <w:rPr>
                <w:sz w:val="20"/>
                <w:szCs w:val="20"/>
              </w:rPr>
              <w:t>Rural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507A80" w:rsidRDefault="006819D3">
            <w:pPr>
              <w:jc w:val="center"/>
              <w:rPr>
                <w:sz w:val="20"/>
                <w:szCs w:val="20"/>
              </w:rPr>
            </w:pPr>
            <w:r w:rsidRPr="00507A80">
              <w:rPr>
                <w:sz w:val="20"/>
                <w:szCs w:val="20"/>
              </w:rPr>
              <w:t>M4/NR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507A80" w:rsidRDefault="0050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819D3" w:rsidRPr="00507A80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507A80" w:rsidRDefault="00507A80" w:rsidP="00FF0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96%</w:t>
            </w:r>
          </w:p>
        </w:tc>
        <w:tc>
          <w:tcPr>
            <w:tcW w:w="8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507A80" w:rsidRDefault="00507A80" w:rsidP="00FF0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507A80" w:rsidRDefault="006819D3">
            <w:pPr>
              <w:jc w:val="center"/>
              <w:rPr>
                <w:sz w:val="20"/>
                <w:szCs w:val="20"/>
              </w:rPr>
            </w:pPr>
            <w:r w:rsidRPr="00507A80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507A80" w:rsidRDefault="00507A80" w:rsidP="00FF0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507A80" w:rsidRDefault="00507A80" w:rsidP="00FF0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68.0%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507A80" w:rsidRDefault="0050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38.0%</w:t>
            </w:r>
          </w:p>
        </w:tc>
      </w:tr>
      <w:tr w:rsidR="006819D3" w:rsidRPr="0096248F" w:rsidTr="002A1430">
        <w:trPr>
          <w:trHeight w:val="255"/>
          <w:jc w:val="center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507A80" w:rsidRDefault="002A1430">
            <w:pPr>
              <w:rPr>
                <w:sz w:val="20"/>
                <w:szCs w:val="20"/>
              </w:rPr>
            </w:pPr>
            <w:r w:rsidRPr="00507A80">
              <w:rPr>
                <w:sz w:val="20"/>
                <w:szCs w:val="20"/>
              </w:rPr>
              <w:t>HSU</w:t>
            </w:r>
          </w:p>
        </w:tc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507A80" w:rsidRDefault="006819D3">
            <w:pPr>
              <w:jc w:val="center"/>
              <w:rPr>
                <w:sz w:val="20"/>
                <w:szCs w:val="20"/>
              </w:rPr>
            </w:pPr>
            <w:r w:rsidRPr="00507A80">
              <w:rPr>
                <w:sz w:val="20"/>
                <w:szCs w:val="20"/>
              </w:rPr>
              <w:t>Master's 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507A80" w:rsidRDefault="006819D3">
            <w:pPr>
              <w:jc w:val="center"/>
              <w:rPr>
                <w:sz w:val="20"/>
                <w:szCs w:val="20"/>
              </w:rPr>
            </w:pPr>
            <w:r w:rsidRPr="00507A80">
              <w:rPr>
                <w:sz w:val="20"/>
                <w:szCs w:val="20"/>
              </w:rPr>
              <w:t>Small town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507A80" w:rsidRDefault="006819D3">
            <w:pPr>
              <w:jc w:val="center"/>
              <w:rPr>
                <w:sz w:val="20"/>
                <w:szCs w:val="20"/>
              </w:rPr>
            </w:pPr>
            <w:r w:rsidRPr="00507A80">
              <w:rPr>
                <w:sz w:val="20"/>
                <w:szCs w:val="20"/>
              </w:rPr>
              <w:t>M4/R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507A80" w:rsidRDefault="006819D3" w:rsidP="00FF0C5E">
            <w:pPr>
              <w:jc w:val="center"/>
              <w:rPr>
                <w:sz w:val="20"/>
                <w:szCs w:val="20"/>
              </w:rPr>
            </w:pPr>
            <w:r w:rsidRPr="00507A80">
              <w:rPr>
                <w:sz w:val="20"/>
                <w:szCs w:val="20"/>
              </w:rPr>
              <w:t>1</w:t>
            </w:r>
            <w:r w:rsidR="00FF0C5E" w:rsidRPr="00507A80">
              <w:rPr>
                <w:sz w:val="20"/>
                <w:szCs w:val="20"/>
              </w:rPr>
              <w:t>0</w:t>
            </w:r>
            <w:r w:rsidRPr="00507A80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507A80" w:rsidRDefault="006819D3" w:rsidP="00FF0C5E">
            <w:pPr>
              <w:jc w:val="center"/>
              <w:rPr>
                <w:sz w:val="20"/>
                <w:szCs w:val="20"/>
              </w:rPr>
            </w:pPr>
            <w:r w:rsidRPr="00507A80">
              <w:rPr>
                <w:sz w:val="20"/>
                <w:szCs w:val="20"/>
              </w:rPr>
              <w:t>9</w:t>
            </w:r>
            <w:r w:rsidR="00FF0C5E" w:rsidRPr="00507A80">
              <w:rPr>
                <w:sz w:val="20"/>
                <w:szCs w:val="20"/>
              </w:rPr>
              <w:t>9</w:t>
            </w:r>
            <w:r w:rsidRPr="00507A80">
              <w:rPr>
                <w:sz w:val="20"/>
                <w:szCs w:val="20"/>
              </w:rPr>
              <w:t>%</w:t>
            </w:r>
          </w:p>
        </w:tc>
        <w:tc>
          <w:tcPr>
            <w:tcW w:w="8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507A80" w:rsidRDefault="00507A80" w:rsidP="0050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819D3" w:rsidRPr="00507A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507A80" w:rsidRDefault="0050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507A80" w:rsidRDefault="00507A80" w:rsidP="00FF0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507A80" w:rsidRDefault="00507A80" w:rsidP="00FF0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62.4%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507A80" w:rsidRDefault="00507A80" w:rsidP="00FF0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32.5%</w:t>
            </w:r>
          </w:p>
        </w:tc>
      </w:tr>
      <w:tr w:rsidR="006819D3" w:rsidRPr="0096248F" w:rsidTr="002A1430">
        <w:trPr>
          <w:trHeight w:val="255"/>
          <w:jc w:val="center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422AAB" w:rsidRDefault="002A1430">
            <w:pPr>
              <w:rPr>
                <w:sz w:val="20"/>
                <w:szCs w:val="20"/>
              </w:rPr>
            </w:pPr>
            <w:r w:rsidRPr="00422AAB">
              <w:rPr>
                <w:sz w:val="20"/>
                <w:szCs w:val="20"/>
              </w:rPr>
              <w:t>SAU</w:t>
            </w:r>
          </w:p>
        </w:tc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422AAB" w:rsidRDefault="006819D3">
            <w:pPr>
              <w:jc w:val="center"/>
              <w:rPr>
                <w:sz w:val="20"/>
                <w:szCs w:val="20"/>
              </w:rPr>
            </w:pPr>
            <w:r w:rsidRPr="00422AAB">
              <w:rPr>
                <w:sz w:val="20"/>
                <w:szCs w:val="20"/>
              </w:rPr>
              <w:t>Bac/Diverse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422AAB" w:rsidRDefault="006819D3">
            <w:pPr>
              <w:jc w:val="center"/>
              <w:rPr>
                <w:sz w:val="20"/>
                <w:szCs w:val="20"/>
              </w:rPr>
            </w:pPr>
            <w:r w:rsidRPr="00422AAB">
              <w:rPr>
                <w:sz w:val="20"/>
                <w:szCs w:val="20"/>
              </w:rPr>
              <w:t>Small town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422AAB" w:rsidRDefault="006819D3">
            <w:pPr>
              <w:jc w:val="center"/>
              <w:rPr>
                <w:sz w:val="20"/>
                <w:szCs w:val="20"/>
              </w:rPr>
            </w:pPr>
            <w:r w:rsidRPr="00422AAB">
              <w:rPr>
                <w:sz w:val="20"/>
                <w:szCs w:val="20"/>
              </w:rPr>
              <w:t>S4/R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422AAB" w:rsidRDefault="006819D3" w:rsidP="00FF0C5E">
            <w:pPr>
              <w:jc w:val="center"/>
              <w:rPr>
                <w:sz w:val="20"/>
                <w:szCs w:val="20"/>
              </w:rPr>
            </w:pPr>
            <w:r w:rsidRPr="00422AAB">
              <w:rPr>
                <w:sz w:val="20"/>
                <w:szCs w:val="20"/>
              </w:rPr>
              <w:t>1</w:t>
            </w:r>
            <w:r w:rsidR="00FF0C5E" w:rsidRPr="00422AAB">
              <w:rPr>
                <w:sz w:val="20"/>
                <w:szCs w:val="20"/>
              </w:rPr>
              <w:t>3</w:t>
            </w:r>
            <w:r w:rsidRPr="00422AAB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422AAB" w:rsidRDefault="006819D3" w:rsidP="00FF0C5E">
            <w:pPr>
              <w:jc w:val="center"/>
              <w:rPr>
                <w:sz w:val="20"/>
                <w:szCs w:val="20"/>
              </w:rPr>
            </w:pPr>
            <w:r w:rsidRPr="00422AAB">
              <w:rPr>
                <w:sz w:val="20"/>
                <w:szCs w:val="20"/>
              </w:rPr>
              <w:t>9</w:t>
            </w:r>
            <w:r w:rsidR="00FF0C5E" w:rsidRPr="00422AAB">
              <w:rPr>
                <w:sz w:val="20"/>
                <w:szCs w:val="20"/>
              </w:rPr>
              <w:t>6</w:t>
            </w:r>
            <w:r w:rsidRPr="00422AAB">
              <w:rPr>
                <w:sz w:val="20"/>
                <w:szCs w:val="20"/>
              </w:rPr>
              <w:t>%</w:t>
            </w:r>
          </w:p>
        </w:tc>
        <w:tc>
          <w:tcPr>
            <w:tcW w:w="8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422AAB" w:rsidRDefault="006819D3" w:rsidP="00422AAB">
            <w:pPr>
              <w:jc w:val="center"/>
              <w:rPr>
                <w:sz w:val="20"/>
                <w:szCs w:val="20"/>
              </w:rPr>
            </w:pPr>
            <w:r w:rsidRPr="00422AAB">
              <w:rPr>
                <w:sz w:val="20"/>
                <w:szCs w:val="20"/>
              </w:rPr>
              <w:t>20.</w:t>
            </w:r>
            <w:r w:rsidR="00422AAB">
              <w:rPr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422AAB" w:rsidRDefault="006819D3">
            <w:pPr>
              <w:jc w:val="center"/>
              <w:rPr>
                <w:sz w:val="20"/>
                <w:szCs w:val="20"/>
              </w:rPr>
            </w:pPr>
            <w:r w:rsidRPr="00422AAB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422AAB" w:rsidRDefault="006819D3" w:rsidP="00422AAB">
            <w:pPr>
              <w:jc w:val="center"/>
              <w:rPr>
                <w:sz w:val="20"/>
                <w:szCs w:val="20"/>
              </w:rPr>
            </w:pPr>
            <w:r w:rsidRPr="00422AAB">
              <w:rPr>
                <w:sz w:val="20"/>
                <w:szCs w:val="20"/>
              </w:rPr>
              <w:t>8</w:t>
            </w:r>
            <w:r w:rsidR="00422AAB">
              <w:rPr>
                <w:sz w:val="20"/>
                <w:szCs w:val="20"/>
              </w:rPr>
              <w:t>0</w:t>
            </w:r>
            <w:r w:rsidR="00FF0C5E" w:rsidRPr="00422AAB">
              <w:rPr>
                <w:sz w:val="20"/>
                <w:szCs w:val="20"/>
              </w:rPr>
              <w:t>.</w:t>
            </w:r>
            <w:r w:rsidR="00422AAB">
              <w:rPr>
                <w:sz w:val="20"/>
                <w:szCs w:val="20"/>
              </w:rPr>
              <w:t>3</w:t>
            </w:r>
            <w:r w:rsidRPr="00422AAB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422AAB" w:rsidRDefault="00422AAB" w:rsidP="00FF0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62.9%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422AAB" w:rsidRDefault="00422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31.8%</w:t>
            </w:r>
          </w:p>
        </w:tc>
      </w:tr>
      <w:tr w:rsidR="006819D3" w:rsidRPr="00A2541D" w:rsidTr="002A1430">
        <w:trPr>
          <w:trHeight w:val="255"/>
          <w:jc w:val="center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A2541D" w:rsidRDefault="002A1430">
            <w:pPr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UALR</w:t>
            </w:r>
          </w:p>
        </w:tc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A2541D" w:rsidRDefault="006819D3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DRU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A2541D" w:rsidRDefault="006819D3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Mid-size city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A2541D" w:rsidRDefault="006819D3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M4/NR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A2541D" w:rsidRDefault="00FF0C5E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39</w:t>
            </w:r>
            <w:r w:rsidR="006819D3" w:rsidRPr="00A2541D">
              <w:rPr>
                <w:i/>
                <w:sz w:val="16"/>
                <w:szCs w:val="16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A2541D" w:rsidRDefault="006819D3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99%</w:t>
            </w:r>
          </w:p>
        </w:tc>
        <w:tc>
          <w:tcPr>
            <w:tcW w:w="8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A2541D" w:rsidRDefault="00FF0C5E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19.4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A2541D" w:rsidRDefault="00FF0C5E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933</w:t>
            </w:r>
            <w:r w:rsidR="006819D3" w:rsidRPr="00A2541D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A2541D" w:rsidRDefault="006819D3" w:rsidP="00FF0C5E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8</w:t>
            </w:r>
            <w:r w:rsidR="00FF0C5E" w:rsidRPr="00A2541D">
              <w:rPr>
                <w:i/>
                <w:sz w:val="16"/>
                <w:szCs w:val="16"/>
              </w:rPr>
              <w:t>6.0</w:t>
            </w:r>
            <w:r w:rsidRPr="00A2541D">
              <w:rPr>
                <w:i/>
                <w:sz w:val="16"/>
                <w:szCs w:val="16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A2541D" w:rsidRDefault="00507A80" w:rsidP="00507A80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55</w:t>
            </w:r>
            <w:r w:rsidR="00FF0C5E" w:rsidRPr="00A2541D">
              <w:rPr>
                <w:i/>
                <w:sz w:val="16"/>
                <w:szCs w:val="16"/>
              </w:rPr>
              <w:t>.</w:t>
            </w:r>
            <w:r w:rsidRPr="00A2541D">
              <w:rPr>
                <w:i/>
                <w:sz w:val="16"/>
                <w:szCs w:val="16"/>
              </w:rPr>
              <w:t>6</w:t>
            </w:r>
            <w:r w:rsidR="006819D3" w:rsidRPr="00A2541D">
              <w:rPr>
                <w:i/>
                <w:sz w:val="16"/>
                <w:szCs w:val="16"/>
              </w:rPr>
              <w:t>%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A2541D" w:rsidRDefault="006819D3" w:rsidP="00FF0C5E">
            <w:pPr>
              <w:jc w:val="center"/>
              <w:rPr>
                <w:i/>
                <w:sz w:val="16"/>
                <w:szCs w:val="16"/>
              </w:rPr>
            </w:pPr>
            <w:r w:rsidRPr="00A2541D">
              <w:rPr>
                <w:i/>
                <w:sz w:val="16"/>
                <w:szCs w:val="16"/>
              </w:rPr>
              <w:t>2</w:t>
            </w:r>
            <w:r w:rsidR="00FF0C5E" w:rsidRPr="00A2541D">
              <w:rPr>
                <w:i/>
                <w:sz w:val="16"/>
                <w:szCs w:val="16"/>
              </w:rPr>
              <w:t>3.6</w:t>
            </w:r>
            <w:r w:rsidRPr="00A2541D">
              <w:rPr>
                <w:i/>
                <w:sz w:val="16"/>
                <w:szCs w:val="16"/>
              </w:rPr>
              <w:t>%</w:t>
            </w:r>
          </w:p>
        </w:tc>
      </w:tr>
      <w:tr w:rsidR="006819D3" w:rsidRPr="003C30EB" w:rsidTr="002A1430">
        <w:trPr>
          <w:trHeight w:val="255"/>
          <w:jc w:val="center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34062F" w:rsidRDefault="002A1430">
            <w:pPr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U of A</w:t>
            </w:r>
          </w:p>
        </w:tc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34062F" w:rsidRDefault="006819D3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RU/H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34062F" w:rsidRDefault="006819D3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Mid-size city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34062F" w:rsidRDefault="006819D3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L4/R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34062F" w:rsidRDefault="006819D3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16%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34062F" w:rsidRDefault="00340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6819D3" w:rsidRPr="0034062F">
              <w:rPr>
                <w:sz w:val="20"/>
                <w:szCs w:val="20"/>
              </w:rPr>
              <w:t>%</w:t>
            </w:r>
          </w:p>
        </w:tc>
        <w:tc>
          <w:tcPr>
            <w:tcW w:w="8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34062F" w:rsidRDefault="00FF0C5E" w:rsidP="00FF0C5E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25</w:t>
            </w:r>
            <w:r w:rsidR="006819D3" w:rsidRPr="0034062F">
              <w:rPr>
                <w:sz w:val="20"/>
                <w:szCs w:val="20"/>
              </w:rPr>
              <w:t>.</w:t>
            </w:r>
            <w:r w:rsidR="0034062F">
              <w:rPr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34062F" w:rsidRDefault="006819D3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D3" w:rsidRPr="0034062F" w:rsidRDefault="006819D3" w:rsidP="00FF0C5E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9</w:t>
            </w:r>
            <w:r w:rsidR="0034062F">
              <w:rPr>
                <w:sz w:val="20"/>
                <w:szCs w:val="20"/>
              </w:rPr>
              <w:t>3.1</w:t>
            </w:r>
            <w:r w:rsidRPr="0034062F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9D3" w:rsidRPr="0034062F" w:rsidRDefault="006819D3" w:rsidP="0034062F">
            <w:pPr>
              <w:jc w:val="center"/>
              <w:rPr>
                <w:sz w:val="20"/>
                <w:szCs w:val="20"/>
              </w:rPr>
            </w:pPr>
            <w:r w:rsidRPr="0034062F">
              <w:rPr>
                <w:sz w:val="20"/>
                <w:szCs w:val="20"/>
              </w:rPr>
              <w:t>8</w:t>
            </w:r>
            <w:r w:rsidR="0034062F">
              <w:rPr>
                <w:sz w:val="20"/>
                <w:szCs w:val="20"/>
              </w:rPr>
              <w:t>3</w:t>
            </w:r>
            <w:r w:rsidR="00FF0C5E" w:rsidRPr="0034062F">
              <w:rPr>
                <w:sz w:val="20"/>
                <w:szCs w:val="20"/>
              </w:rPr>
              <w:t>.</w:t>
            </w:r>
            <w:r w:rsidR="0034062F">
              <w:rPr>
                <w:sz w:val="20"/>
                <w:szCs w:val="20"/>
              </w:rPr>
              <w:t>7</w:t>
            </w:r>
            <w:r w:rsidRPr="0034062F">
              <w:rPr>
                <w:sz w:val="20"/>
                <w:szCs w:val="20"/>
              </w:rPr>
              <w:t>%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819D3" w:rsidRPr="003C30EB" w:rsidRDefault="0034062F" w:rsidP="00FF0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</w:t>
            </w:r>
            <w:r w:rsidR="006819D3" w:rsidRPr="0034062F">
              <w:rPr>
                <w:sz w:val="20"/>
                <w:szCs w:val="20"/>
              </w:rPr>
              <w:t>%</w:t>
            </w:r>
          </w:p>
        </w:tc>
      </w:tr>
    </w:tbl>
    <w:p w:rsidR="00507A80" w:rsidRPr="008D146E" w:rsidRDefault="00507A80" w:rsidP="00507A80">
      <w:pPr>
        <w:tabs>
          <w:tab w:val="left" w:pos="-540"/>
        </w:tabs>
        <w:ind w:left="-540"/>
        <w:rPr>
          <w:b/>
          <w:sz w:val="16"/>
          <w:szCs w:val="16"/>
        </w:rPr>
      </w:pPr>
      <w:r>
        <w:rPr>
          <w:b/>
          <w:sz w:val="16"/>
          <w:szCs w:val="16"/>
        </w:rPr>
        <w:tab/>
        <w:t xml:space="preserve">               </w:t>
      </w:r>
      <w:r w:rsidRPr="008D146E">
        <w:rPr>
          <w:b/>
          <w:sz w:val="16"/>
          <w:szCs w:val="16"/>
        </w:rPr>
        <w:t xml:space="preserve">* </w:t>
      </w:r>
      <w:r w:rsidRPr="008D146E">
        <w:rPr>
          <w:sz w:val="16"/>
          <w:szCs w:val="16"/>
        </w:rPr>
        <w:t>200</w:t>
      </w:r>
      <w:r>
        <w:rPr>
          <w:sz w:val="16"/>
          <w:szCs w:val="16"/>
        </w:rPr>
        <w:t>2</w:t>
      </w:r>
      <w:r w:rsidRPr="008D146E">
        <w:rPr>
          <w:sz w:val="16"/>
          <w:szCs w:val="16"/>
        </w:rPr>
        <w:t xml:space="preserve"> Data</w:t>
      </w:r>
    </w:p>
    <w:p w:rsidR="00A711BC" w:rsidRDefault="00A711BC" w:rsidP="00A711BC">
      <w:pPr>
        <w:jc w:val="center"/>
        <w:rPr>
          <w:b/>
          <w:sz w:val="28"/>
          <w:szCs w:val="28"/>
        </w:rPr>
      </w:pPr>
    </w:p>
    <w:p w:rsidR="00A711BC" w:rsidRDefault="00A711BC" w:rsidP="00A711BC">
      <w:pPr>
        <w:jc w:val="center"/>
        <w:rPr>
          <w:b/>
          <w:sz w:val="28"/>
          <w:szCs w:val="28"/>
        </w:rPr>
      </w:pPr>
    </w:p>
    <w:p w:rsidR="0090339B" w:rsidRDefault="0090339B" w:rsidP="00142498">
      <w:pPr>
        <w:numPr>
          <w:ilvl w:val="0"/>
          <w:numId w:val="8"/>
        </w:numPr>
        <w:rPr>
          <w:b/>
        </w:rPr>
        <w:sectPr w:rsidR="0090339B" w:rsidSect="00A711BC">
          <w:pgSz w:w="15840" w:h="12240" w:orient="landscape"/>
          <w:pgMar w:top="1152" w:right="1440" w:bottom="1152" w:left="1440" w:header="720" w:footer="720" w:gutter="0"/>
          <w:cols w:space="720"/>
          <w:docGrid w:linePitch="360"/>
        </w:sectPr>
      </w:pPr>
    </w:p>
    <w:p w:rsidR="00AE730F" w:rsidRDefault="00AE730F" w:rsidP="00142498">
      <w:pPr>
        <w:numPr>
          <w:ilvl w:val="0"/>
          <w:numId w:val="8"/>
        </w:numPr>
        <w:rPr>
          <w:b/>
        </w:rPr>
      </w:pPr>
      <w:r w:rsidRPr="007A2083">
        <w:rPr>
          <w:b/>
        </w:rPr>
        <w:lastRenderedPageBreak/>
        <w:t>Cohort Head Count</w:t>
      </w:r>
    </w:p>
    <w:p w:rsidR="0023328B" w:rsidRDefault="0023328B" w:rsidP="0023328B">
      <w:pPr>
        <w:rPr>
          <w:b/>
        </w:rPr>
      </w:pPr>
    </w:p>
    <w:tbl>
      <w:tblPr>
        <w:tblW w:w="5343" w:type="dxa"/>
        <w:tblInd w:w="1065" w:type="dxa"/>
        <w:tblLook w:val="04A0"/>
      </w:tblPr>
      <w:tblGrid>
        <w:gridCol w:w="1080"/>
        <w:gridCol w:w="933"/>
        <w:gridCol w:w="810"/>
        <w:gridCol w:w="897"/>
        <w:gridCol w:w="813"/>
        <w:gridCol w:w="810"/>
      </w:tblGrid>
      <w:tr w:rsidR="005C08CC" w:rsidRPr="005C08CC" w:rsidTr="005C08CC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  <w:rPr>
                <w:b/>
                <w:bCs/>
                <w:color w:val="000000"/>
              </w:rPr>
            </w:pPr>
            <w:r w:rsidRPr="005C08CC">
              <w:rPr>
                <w:b/>
                <w:bCs/>
                <w:color w:val="000000"/>
              </w:rPr>
              <w:t>Cohort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  <w:rPr>
                <w:b/>
                <w:bCs/>
                <w:color w:val="000000"/>
              </w:rPr>
            </w:pPr>
            <w:r w:rsidRPr="005C08CC">
              <w:rPr>
                <w:b/>
                <w:bCs/>
                <w:color w:val="000000"/>
              </w:rPr>
              <w:t>U of 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  <w:rPr>
                <w:b/>
                <w:bCs/>
                <w:color w:val="000000"/>
              </w:rPr>
            </w:pPr>
            <w:r w:rsidRPr="005C08CC">
              <w:rPr>
                <w:b/>
                <w:bCs/>
                <w:color w:val="000000"/>
              </w:rPr>
              <w:t>ASU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  <w:rPr>
                <w:b/>
                <w:bCs/>
                <w:color w:val="000000"/>
              </w:rPr>
            </w:pPr>
            <w:r w:rsidRPr="005C08CC">
              <w:rPr>
                <w:b/>
                <w:bCs/>
                <w:color w:val="000000"/>
              </w:rPr>
              <w:t>UALR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  <w:rPr>
                <w:b/>
                <w:bCs/>
                <w:color w:val="000000"/>
              </w:rPr>
            </w:pPr>
            <w:r w:rsidRPr="005C08CC">
              <w:rPr>
                <w:b/>
                <w:bCs/>
                <w:color w:val="000000"/>
              </w:rPr>
              <w:t>HSU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  <w:rPr>
                <w:b/>
                <w:bCs/>
                <w:color w:val="000000"/>
              </w:rPr>
            </w:pPr>
            <w:r w:rsidRPr="005C08CC">
              <w:rPr>
                <w:b/>
                <w:bCs/>
                <w:color w:val="000000"/>
              </w:rPr>
              <w:t>SAU</w:t>
            </w:r>
          </w:p>
        </w:tc>
      </w:tr>
      <w:tr w:rsidR="005C08CC" w:rsidRPr="005C08CC" w:rsidTr="005C08C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  <w:rPr>
                <w:b/>
                <w:color w:val="000000"/>
              </w:rPr>
            </w:pPr>
            <w:r w:rsidRPr="005C08CC">
              <w:rPr>
                <w:b/>
                <w:color w:val="000000"/>
              </w:rPr>
              <w:t>2000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  <w:r w:rsidRPr="005C08CC">
              <w:t>2187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  <w:r w:rsidRPr="005C08CC">
              <w:t>1591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  <w:r w:rsidRPr="005C08CC">
              <w:t>827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  <w:r w:rsidRPr="005C08CC">
              <w:t>661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  <w:r w:rsidRPr="005C08CC">
              <w:t>623</w:t>
            </w:r>
          </w:p>
        </w:tc>
      </w:tr>
      <w:tr w:rsidR="005C08CC" w:rsidRPr="005C08CC" w:rsidTr="005C08C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  <w:rPr>
                <w:b/>
                <w:color w:val="000000"/>
              </w:rPr>
            </w:pPr>
            <w:r w:rsidRPr="005C08CC">
              <w:rPr>
                <w:b/>
                <w:color w:val="000000"/>
              </w:rPr>
              <w:t>2001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  <w:r w:rsidRPr="005C08CC">
              <w:t>2201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  <w:r w:rsidRPr="005C08CC">
              <w:t>1607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  <w:rPr>
                <w:b/>
                <w:color w:val="FF0000"/>
              </w:rPr>
            </w:pPr>
            <w:r w:rsidRPr="005C08CC">
              <w:rPr>
                <w:b/>
                <w:color w:val="FF0000"/>
              </w:rPr>
              <w:t>706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  <w:rPr>
                <w:b/>
                <w:color w:val="FF0000"/>
              </w:rPr>
            </w:pPr>
            <w:r w:rsidRPr="005C08CC">
              <w:rPr>
                <w:b/>
                <w:color w:val="FF0000"/>
              </w:rPr>
              <w:t>658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  <w:rPr>
                <w:b/>
                <w:color w:val="FF0000"/>
              </w:rPr>
            </w:pPr>
            <w:r w:rsidRPr="005C08CC">
              <w:rPr>
                <w:b/>
                <w:color w:val="FF0000"/>
              </w:rPr>
              <w:t>571</w:t>
            </w:r>
          </w:p>
        </w:tc>
      </w:tr>
      <w:tr w:rsidR="00BB6FF4" w:rsidRPr="005C08CC" w:rsidTr="00BB6FF4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5C08CC" w:rsidRDefault="00BB6FF4" w:rsidP="00BB6FF4">
            <w:pPr>
              <w:jc w:val="center"/>
              <w:rPr>
                <w:b/>
                <w:color w:val="000000"/>
              </w:rPr>
            </w:pPr>
            <w:r w:rsidRPr="005C08CC">
              <w:rPr>
                <w:b/>
                <w:color w:val="000000"/>
              </w:rPr>
              <w:t>2002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5C08CC" w:rsidRDefault="00BB6FF4" w:rsidP="00BB6FF4">
            <w:pPr>
              <w:jc w:val="center"/>
              <w:rPr>
                <w:b/>
                <w:color w:val="FF0000"/>
              </w:rPr>
            </w:pPr>
            <w:r w:rsidRPr="005C08CC">
              <w:rPr>
                <w:b/>
                <w:color w:val="FF0000"/>
              </w:rPr>
              <w:t>2147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5C08CC" w:rsidRDefault="00BB6FF4" w:rsidP="00BB6FF4">
            <w:pPr>
              <w:jc w:val="center"/>
              <w:rPr>
                <w:b/>
                <w:color w:val="FF0000"/>
              </w:rPr>
            </w:pPr>
            <w:r w:rsidRPr="005C08CC">
              <w:rPr>
                <w:b/>
                <w:color w:val="FF0000"/>
              </w:rPr>
              <w:t>1546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5C08CC" w:rsidRDefault="00BB6FF4" w:rsidP="00BB6FF4">
            <w:pPr>
              <w:jc w:val="center"/>
            </w:pPr>
            <w:r w:rsidRPr="005C08CC">
              <w:t>736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5C08CC" w:rsidRDefault="00BB6FF4" w:rsidP="00BB6FF4">
            <w:pPr>
              <w:jc w:val="center"/>
              <w:rPr>
                <w:b/>
                <w:color w:val="FF0000"/>
              </w:rPr>
            </w:pPr>
            <w:r w:rsidRPr="005C08CC">
              <w:rPr>
                <w:b/>
                <w:color w:val="FF0000"/>
              </w:rPr>
              <w:t>631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5C08CC" w:rsidRDefault="00BB6FF4" w:rsidP="00BB6FF4">
            <w:pPr>
              <w:jc w:val="center"/>
              <w:rPr>
                <w:b/>
                <w:color w:val="FF0000"/>
              </w:rPr>
            </w:pPr>
            <w:r w:rsidRPr="005C08CC">
              <w:rPr>
                <w:b/>
                <w:color w:val="FF0000"/>
              </w:rPr>
              <w:t>563</w:t>
            </w:r>
          </w:p>
        </w:tc>
      </w:tr>
      <w:tr w:rsidR="005C08CC" w:rsidRPr="005C08CC" w:rsidTr="005C08C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BB6FF4">
            <w:pPr>
              <w:jc w:val="center"/>
              <w:rPr>
                <w:b/>
                <w:color w:val="000000"/>
              </w:rPr>
            </w:pPr>
            <w:r w:rsidRPr="005C08CC">
              <w:rPr>
                <w:b/>
                <w:color w:val="000000"/>
              </w:rPr>
              <w:t>200</w:t>
            </w:r>
            <w:r w:rsidR="00BB6FF4">
              <w:rPr>
                <w:b/>
                <w:color w:val="00000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BB6FF4" w:rsidRDefault="00BB6FF4" w:rsidP="005C08CC">
            <w:pPr>
              <w:jc w:val="center"/>
            </w:pPr>
            <w:r w:rsidRPr="00BB6FF4">
              <w:t>2269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BB6FF4" w:rsidP="005C08C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BB6FF4" w:rsidP="005C08C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BB6FF4" w:rsidP="005C08C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544</w:t>
            </w:r>
          </w:p>
        </w:tc>
      </w:tr>
      <w:tr w:rsidR="005C08CC" w:rsidRPr="005C08CC" w:rsidTr="005C08C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  <w:rPr>
                <w:b/>
                <w:color w:val="000000"/>
              </w:rPr>
            </w:pPr>
            <w:r w:rsidRPr="005C08CC">
              <w:rPr>
                <w:b/>
                <w:color w:val="000000"/>
              </w:rPr>
              <w:t>2005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  <w:r w:rsidRPr="005C08CC">
              <w:t>2666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BB6FF4" w:rsidRDefault="005C08CC" w:rsidP="005C08CC">
            <w:pPr>
              <w:jc w:val="center"/>
            </w:pPr>
            <w:r w:rsidRPr="00BB6FF4">
              <w:t>1491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  <w:r w:rsidRPr="005C08CC">
              <w:t>762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BB6FF4" w:rsidRDefault="005C08CC" w:rsidP="005C08CC">
            <w:pPr>
              <w:jc w:val="center"/>
            </w:pPr>
            <w:r w:rsidRPr="00BB6FF4">
              <w:t>577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BB6FF4" w:rsidRDefault="005C08CC" w:rsidP="005C08CC">
            <w:pPr>
              <w:jc w:val="center"/>
            </w:pPr>
            <w:r w:rsidRPr="00BB6FF4">
              <w:t>567</w:t>
            </w:r>
          </w:p>
        </w:tc>
      </w:tr>
      <w:tr w:rsidR="005C08CC" w:rsidRPr="005C08CC" w:rsidTr="005C08C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  <w:rPr>
                <w:b/>
                <w:color w:val="000000"/>
              </w:rPr>
            </w:pPr>
            <w:r w:rsidRPr="005C08CC">
              <w:rPr>
                <w:b/>
                <w:color w:val="000000"/>
              </w:rPr>
              <w:t>2006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  <w:r w:rsidRPr="005C08CC">
              <w:t>2726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  <w:r w:rsidRPr="005C08CC">
              <w:t>1663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  <w:rPr>
                <w:b/>
                <w:color w:val="FF0000"/>
              </w:rPr>
            </w:pPr>
            <w:r w:rsidRPr="005C08CC">
              <w:rPr>
                <w:b/>
                <w:color w:val="FF0000"/>
              </w:rPr>
              <w:t>605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  <w:r w:rsidRPr="005C08CC">
              <w:t>606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  <w:r w:rsidRPr="005C08CC">
              <w:t>589</w:t>
            </w:r>
          </w:p>
        </w:tc>
      </w:tr>
      <w:tr w:rsidR="00422AAB" w:rsidRPr="005C08CC" w:rsidTr="00422AAB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AB" w:rsidRPr="005C08CC" w:rsidRDefault="00422AAB" w:rsidP="00422AAB">
            <w:pPr>
              <w:jc w:val="center"/>
              <w:rPr>
                <w:b/>
                <w:color w:val="000000"/>
              </w:rPr>
            </w:pPr>
            <w:r w:rsidRPr="005C08CC">
              <w:rPr>
                <w:b/>
                <w:color w:val="000000"/>
              </w:rPr>
              <w:t>2007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AB" w:rsidRPr="005C08CC" w:rsidRDefault="00422AAB" w:rsidP="00422AAB">
            <w:pPr>
              <w:jc w:val="center"/>
            </w:pPr>
            <w:r w:rsidRPr="005C08CC">
              <w:t>2879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AB" w:rsidRPr="005C08CC" w:rsidRDefault="00422AAB" w:rsidP="00422AAB">
            <w:pPr>
              <w:jc w:val="center"/>
            </w:pPr>
            <w:r w:rsidRPr="005C08CC">
              <w:t>1666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AB" w:rsidRPr="005C08CC" w:rsidRDefault="00422AAB" w:rsidP="00422AAB">
            <w:pPr>
              <w:jc w:val="center"/>
            </w:pPr>
            <w:r w:rsidRPr="005C08CC">
              <w:t>814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AB" w:rsidRPr="005C08CC" w:rsidRDefault="00422AAB" w:rsidP="00422AAB">
            <w:pPr>
              <w:jc w:val="center"/>
            </w:pPr>
            <w:r w:rsidRPr="005C08CC">
              <w:t>786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AB" w:rsidRPr="005C08CC" w:rsidRDefault="00422AAB" w:rsidP="00422AAB">
            <w:pPr>
              <w:jc w:val="center"/>
              <w:rPr>
                <w:b/>
                <w:color w:val="FF0000"/>
              </w:rPr>
            </w:pPr>
            <w:r w:rsidRPr="005C08CC">
              <w:rPr>
                <w:b/>
                <w:color w:val="FF0000"/>
              </w:rPr>
              <w:t>527</w:t>
            </w:r>
          </w:p>
        </w:tc>
      </w:tr>
      <w:tr w:rsidR="005C08CC" w:rsidRPr="005C08CC" w:rsidTr="005C08C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DF4AE6">
            <w:pPr>
              <w:jc w:val="center"/>
              <w:rPr>
                <w:b/>
                <w:color w:val="000000"/>
              </w:rPr>
            </w:pPr>
            <w:r w:rsidRPr="005C08CC">
              <w:rPr>
                <w:b/>
                <w:color w:val="000000"/>
              </w:rPr>
              <w:t>200</w:t>
            </w:r>
            <w:r w:rsidR="00DF4AE6">
              <w:rPr>
                <w:b/>
                <w:color w:val="000000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DF4AE6" w:rsidP="005C08CC">
            <w:pPr>
              <w:jc w:val="center"/>
            </w:pPr>
            <w:r>
              <w:t>2979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DF4AE6" w:rsidP="005C08CC">
            <w:pPr>
              <w:jc w:val="center"/>
            </w:pPr>
            <w:r>
              <w:t>1752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5C08CC" w:rsidRDefault="005C08CC" w:rsidP="005C08CC">
            <w:pPr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D06A0B" w:rsidRDefault="00DF4AE6" w:rsidP="005C08CC">
            <w:pPr>
              <w:jc w:val="center"/>
              <w:rPr>
                <w:b/>
                <w:color w:val="FF0000"/>
              </w:rPr>
            </w:pPr>
            <w:r w:rsidRPr="00D06A0B">
              <w:rPr>
                <w:b/>
                <w:color w:val="FF0000"/>
              </w:rPr>
              <w:t>727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CC" w:rsidRPr="00DF4AE6" w:rsidRDefault="00DF4AE6" w:rsidP="005C08CC">
            <w:pPr>
              <w:jc w:val="center"/>
            </w:pPr>
            <w:r w:rsidRPr="00DF4AE6">
              <w:t>624</w:t>
            </w:r>
          </w:p>
        </w:tc>
      </w:tr>
    </w:tbl>
    <w:p w:rsidR="005C08CC" w:rsidRDefault="005C08CC" w:rsidP="0023328B">
      <w:pPr>
        <w:rPr>
          <w:b/>
        </w:rPr>
      </w:pPr>
    </w:p>
    <w:p w:rsidR="00525F18" w:rsidRDefault="00525F18" w:rsidP="00525F18">
      <w:pPr>
        <w:numPr>
          <w:ilvl w:val="0"/>
          <w:numId w:val="1"/>
        </w:numPr>
      </w:pPr>
      <w:r>
        <w:t>SAU has the lowest enrollment for each cohort head count</w:t>
      </w:r>
      <w:r w:rsidR="001830F4" w:rsidRPr="001830F4">
        <w:t xml:space="preserve"> </w:t>
      </w:r>
      <w:r w:rsidR="001830F4">
        <w:t>except for 2003</w:t>
      </w:r>
      <w:r>
        <w:t>.</w:t>
      </w:r>
    </w:p>
    <w:p w:rsidR="00882AA7" w:rsidRDefault="00882AA7" w:rsidP="00525F18">
      <w:pPr>
        <w:rPr>
          <w:b/>
          <w:noProof/>
        </w:rPr>
      </w:pPr>
    </w:p>
    <w:p w:rsidR="00AE730F" w:rsidRDefault="00AE730F" w:rsidP="00B56327">
      <w:pPr>
        <w:numPr>
          <w:ilvl w:val="0"/>
          <w:numId w:val="8"/>
        </w:numPr>
        <w:rPr>
          <w:b/>
        </w:rPr>
      </w:pPr>
      <w:r w:rsidRPr="007A2083">
        <w:rPr>
          <w:b/>
        </w:rPr>
        <w:t>Percentage Who Received Federal Grants</w:t>
      </w:r>
    </w:p>
    <w:p w:rsidR="00B56327" w:rsidRDefault="00B56327" w:rsidP="00B56327">
      <w:pPr>
        <w:jc w:val="center"/>
        <w:rPr>
          <w:b/>
        </w:rPr>
      </w:pPr>
    </w:p>
    <w:tbl>
      <w:tblPr>
        <w:tblW w:w="5585" w:type="dxa"/>
        <w:tblInd w:w="1065" w:type="dxa"/>
        <w:tblLook w:val="04A0"/>
      </w:tblPr>
      <w:tblGrid>
        <w:gridCol w:w="1080"/>
        <w:gridCol w:w="905"/>
        <w:gridCol w:w="900"/>
        <w:gridCol w:w="897"/>
        <w:gridCol w:w="903"/>
        <w:gridCol w:w="900"/>
      </w:tblGrid>
      <w:tr w:rsidR="00882AA7" w:rsidRPr="00882AA7" w:rsidTr="00C22238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bCs/>
                <w:color w:val="000000"/>
              </w:rPr>
            </w:pPr>
            <w:r w:rsidRPr="00882AA7">
              <w:rPr>
                <w:b/>
                <w:bCs/>
                <w:color w:val="000000"/>
              </w:rPr>
              <w:t>Cohort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bCs/>
                <w:color w:val="000000"/>
              </w:rPr>
            </w:pPr>
            <w:r w:rsidRPr="00882AA7">
              <w:rPr>
                <w:b/>
                <w:bCs/>
                <w:color w:val="000000"/>
              </w:rPr>
              <w:t>U of 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bCs/>
                <w:color w:val="000000"/>
              </w:rPr>
            </w:pPr>
            <w:r w:rsidRPr="00882AA7">
              <w:rPr>
                <w:b/>
                <w:bCs/>
                <w:color w:val="000000"/>
              </w:rPr>
              <w:t>ASU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bCs/>
                <w:color w:val="000000"/>
              </w:rPr>
            </w:pPr>
            <w:r w:rsidRPr="00882AA7">
              <w:rPr>
                <w:b/>
                <w:bCs/>
                <w:color w:val="000000"/>
              </w:rPr>
              <w:t>UALR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bCs/>
                <w:color w:val="000000"/>
              </w:rPr>
            </w:pPr>
            <w:r w:rsidRPr="00882AA7">
              <w:rPr>
                <w:b/>
                <w:bCs/>
                <w:color w:val="000000"/>
              </w:rPr>
              <w:t>HSU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bCs/>
                <w:color w:val="000000"/>
              </w:rPr>
            </w:pPr>
            <w:r w:rsidRPr="00882AA7">
              <w:rPr>
                <w:b/>
                <w:bCs/>
                <w:color w:val="000000"/>
              </w:rPr>
              <w:t>SAU</w:t>
            </w:r>
          </w:p>
        </w:tc>
      </w:tr>
      <w:tr w:rsidR="00882AA7" w:rsidRPr="00882AA7" w:rsidTr="00C22238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color w:val="000000"/>
              </w:rPr>
            </w:pPr>
            <w:r w:rsidRPr="00882AA7">
              <w:rPr>
                <w:b/>
                <w:color w:val="000000"/>
              </w:rPr>
              <w:t>2000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22%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34%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85%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40%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color w:val="000000"/>
              </w:rPr>
            </w:pPr>
          </w:p>
        </w:tc>
      </w:tr>
      <w:tr w:rsidR="00882AA7" w:rsidRPr="00882AA7" w:rsidTr="00C22238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color w:val="000000"/>
              </w:rPr>
            </w:pPr>
            <w:r w:rsidRPr="00882AA7">
              <w:rPr>
                <w:b/>
                <w:color w:val="000000"/>
              </w:rPr>
              <w:t>2001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22%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40%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color w:val="FF0000"/>
              </w:rPr>
            </w:pPr>
            <w:r w:rsidRPr="00882AA7">
              <w:rPr>
                <w:b/>
                <w:color w:val="FF0000"/>
              </w:rPr>
              <w:t>52%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color w:val="FF0000"/>
              </w:rPr>
            </w:pPr>
            <w:r w:rsidRPr="00882AA7">
              <w:rPr>
                <w:b/>
                <w:color w:val="FF0000"/>
              </w:rPr>
              <w:t>31%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46%</w:t>
            </w:r>
          </w:p>
        </w:tc>
      </w:tr>
      <w:tr w:rsidR="00BB6FF4" w:rsidRPr="00882AA7" w:rsidTr="00BB6FF4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882AA7" w:rsidRDefault="00BB6FF4" w:rsidP="00BB6FF4">
            <w:pPr>
              <w:jc w:val="center"/>
              <w:rPr>
                <w:b/>
                <w:color w:val="000000"/>
              </w:rPr>
            </w:pPr>
            <w:r w:rsidRPr="00882AA7">
              <w:rPr>
                <w:b/>
                <w:color w:val="000000"/>
              </w:rPr>
              <w:t>2002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882AA7" w:rsidRDefault="00BB6FF4" w:rsidP="00BB6FF4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22%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882AA7" w:rsidRDefault="00BB6FF4" w:rsidP="00BB6FF4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42%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882AA7" w:rsidRDefault="00BB6FF4" w:rsidP="00BB6FF4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53%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882AA7" w:rsidRDefault="00BB6FF4" w:rsidP="00BB6FF4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882AA7" w:rsidRDefault="00BB6FF4" w:rsidP="00BB6FF4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51%</w:t>
            </w:r>
          </w:p>
        </w:tc>
      </w:tr>
      <w:tr w:rsidR="00882AA7" w:rsidRPr="00882AA7" w:rsidTr="00C22238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BB6FF4" w:rsidP="00882AA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BB6FF4" w:rsidRDefault="00BB6FF4" w:rsidP="00882AA7">
            <w:pPr>
              <w:jc w:val="center"/>
              <w:rPr>
                <w:b/>
                <w:color w:val="FF0000"/>
              </w:rPr>
            </w:pPr>
            <w:r w:rsidRPr="00BB6FF4">
              <w:rPr>
                <w:b/>
                <w:color w:val="FF0000"/>
              </w:rPr>
              <w:t>21</w:t>
            </w:r>
            <w:r w:rsidR="00882AA7" w:rsidRPr="00BB6FF4">
              <w:rPr>
                <w:b/>
                <w:color w:val="FF000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BB6FF4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4</w:t>
            </w:r>
            <w:r w:rsidR="00BB6FF4">
              <w:rPr>
                <w:color w:val="000000"/>
              </w:rPr>
              <w:t>6</w:t>
            </w:r>
            <w:r w:rsidRPr="00882AA7">
              <w:rPr>
                <w:color w:val="000000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BB6FF4" w:rsidRDefault="00BB6FF4" w:rsidP="00882AA7">
            <w:pPr>
              <w:jc w:val="center"/>
              <w:rPr>
                <w:b/>
                <w:color w:val="FF0000"/>
              </w:rPr>
            </w:pPr>
            <w:r w:rsidRPr="00BB6FF4">
              <w:rPr>
                <w:b/>
                <w:color w:val="FF0000"/>
              </w:rPr>
              <w:t>47</w:t>
            </w:r>
            <w:r w:rsidR="00882AA7" w:rsidRPr="00BB6FF4">
              <w:rPr>
                <w:b/>
                <w:color w:val="FF0000"/>
              </w:rPr>
              <w:t>%</w:t>
            </w:r>
          </w:p>
        </w:tc>
      </w:tr>
      <w:tr w:rsidR="00882AA7" w:rsidRPr="00882AA7" w:rsidTr="00C22238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color w:val="000000"/>
              </w:rPr>
            </w:pPr>
            <w:r w:rsidRPr="00882AA7">
              <w:rPr>
                <w:b/>
                <w:color w:val="000000"/>
              </w:rPr>
              <w:t>2005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color w:val="FF0000"/>
              </w:rPr>
            </w:pPr>
            <w:r w:rsidRPr="00882AA7">
              <w:rPr>
                <w:b/>
                <w:color w:val="FF0000"/>
              </w:rPr>
              <w:t>16%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BB6FF4" w:rsidRDefault="00882AA7" w:rsidP="00882AA7">
            <w:pPr>
              <w:jc w:val="center"/>
              <w:rPr>
                <w:b/>
                <w:color w:val="FF0000"/>
              </w:rPr>
            </w:pPr>
            <w:r w:rsidRPr="00BB6FF4">
              <w:rPr>
                <w:b/>
                <w:color w:val="FF0000"/>
              </w:rPr>
              <w:t>44%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89%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49%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color w:val="FF0000"/>
              </w:rPr>
            </w:pPr>
            <w:r w:rsidRPr="00882AA7">
              <w:rPr>
                <w:b/>
                <w:color w:val="FF0000"/>
              </w:rPr>
              <w:t>46%</w:t>
            </w:r>
          </w:p>
        </w:tc>
      </w:tr>
      <w:tr w:rsidR="00882AA7" w:rsidRPr="00882AA7" w:rsidTr="00C22238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color w:val="000000"/>
              </w:rPr>
            </w:pPr>
            <w:r w:rsidRPr="00882AA7">
              <w:rPr>
                <w:b/>
                <w:color w:val="000000"/>
              </w:rPr>
              <w:t>2006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44%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color w:val="FF0000"/>
              </w:rPr>
            </w:pPr>
            <w:r w:rsidRPr="00882AA7">
              <w:rPr>
                <w:b/>
                <w:color w:val="FF0000"/>
              </w:rPr>
              <w:t>45%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color w:val="FF0000"/>
              </w:rPr>
            </w:pPr>
            <w:r w:rsidRPr="00882AA7">
              <w:rPr>
                <w:b/>
                <w:color w:val="FF0000"/>
              </w:rPr>
              <w:t>42%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882AA7">
            <w:pPr>
              <w:jc w:val="center"/>
              <w:rPr>
                <w:b/>
                <w:color w:val="FF0000"/>
              </w:rPr>
            </w:pPr>
            <w:r w:rsidRPr="00882AA7">
              <w:rPr>
                <w:b/>
                <w:color w:val="FF0000"/>
              </w:rPr>
              <w:t>42%</w:t>
            </w:r>
          </w:p>
        </w:tc>
      </w:tr>
      <w:tr w:rsidR="00DF4AE6" w:rsidRPr="00882AA7" w:rsidTr="00DF4AE6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E6" w:rsidRPr="00882AA7" w:rsidRDefault="00DF4AE6" w:rsidP="00DF4AE6">
            <w:pPr>
              <w:jc w:val="center"/>
              <w:rPr>
                <w:b/>
                <w:color w:val="000000"/>
              </w:rPr>
            </w:pPr>
            <w:r w:rsidRPr="00882AA7">
              <w:rPr>
                <w:b/>
                <w:color w:val="000000"/>
              </w:rPr>
              <w:t>2007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E6" w:rsidRPr="00882AA7" w:rsidRDefault="00DF4AE6" w:rsidP="00DF4AE6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17%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E6" w:rsidRPr="00882AA7" w:rsidRDefault="00DF4AE6" w:rsidP="00DF4AE6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47%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E6" w:rsidRPr="00882AA7" w:rsidRDefault="00DF4AE6" w:rsidP="00DF4AE6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49%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E6" w:rsidRPr="00882AA7" w:rsidRDefault="00DF4AE6" w:rsidP="00DF4AE6">
            <w:pPr>
              <w:jc w:val="center"/>
              <w:rPr>
                <w:b/>
                <w:color w:val="FF0000"/>
              </w:rPr>
            </w:pPr>
            <w:r w:rsidRPr="00882AA7">
              <w:rPr>
                <w:b/>
                <w:color w:val="FF0000"/>
              </w:rPr>
              <w:t>34%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E6" w:rsidRPr="00882AA7" w:rsidRDefault="00DF4AE6" w:rsidP="00DF4AE6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47%</w:t>
            </w:r>
          </w:p>
        </w:tc>
      </w:tr>
      <w:tr w:rsidR="00882AA7" w:rsidRPr="00882AA7" w:rsidTr="00C22238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DF4AE6">
            <w:pPr>
              <w:jc w:val="center"/>
              <w:rPr>
                <w:b/>
                <w:color w:val="000000"/>
              </w:rPr>
            </w:pPr>
            <w:r w:rsidRPr="00882AA7">
              <w:rPr>
                <w:b/>
                <w:color w:val="000000"/>
              </w:rPr>
              <w:t>200</w:t>
            </w:r>
            <w:r w:rsidR="00DF4AE6">
              <w:rPr>
                <w:b/>
                <w:color w:val="000000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DF4AE6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1</w:t>
            </w:r>
            <w:r w:rsidR="00DF4AE6">
              <w:rPr>
                <w:color w:val="000000"/>
              </w:rPr>
              <w:t>8</w:t>
            </w:r>
            <w:r w:rsidRPr="00882AA7">
              <w:rPr>
                <w:color w:val="00000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47DBE" w:rsidRDefault="00847DBE" w:rsidP="00847DBE">
            <w:pPr>
              <w:jc w:val="center"/>
              <w:rPr>
                <w:b/>
                <w:color w:val="FF0000"/>
              </w:rPr>
            </w:pPr>
            <w:r w:rsidRPr="00847DBE">
              <w:rPr>
                <w:b/>
                <w:color w:val="FF0000"/>
              </w:rPr>
              <w:t>44</w:t>
            </w:r>
            <w:r w:rsidR="00882AA7" w:rsidRPr="00847DBE">
              <w:rPr>
                <w:b/>
                <w:color w:val="FF0000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DF4AE6">
            <w:pPr>
              <w:jc w:val="center"/>
              <w:rPr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DF4AE6" w:rsidRDefault="00882AA7" w:rsidP="00DF4AE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AA7" w:rsidRPr="00882AA7" w:rsidRDefault="00882AA7" w:rsidP="00DF4AE6">
            <w:pPr>
              <w:jc w:val="center"/>
              <w:rPr>
                <w:color w:val="000000"/>
              </w:rPr>
            </w:pPr>
            <w:r w:rsidRPr="00882AA7">
              <w:rPr>
                <w:color w:val="000000"/>
              </w:rPr>
              <w:t>4</w:t>
            </w:r>
            <w:r w:rsidR="00847DBE">
              <w:rPr>
                <w:color w:val="000000"/>
              </w:rPr>
              <w:t>8</w:t>
            </w:r>
            <w:r w:rsidRPr="00882AA7">
              <w:rPr>
                <w:color w:val="000000"/>
              </w:rPr>
              <w:t>%</w:t>
            </w:r>
          </w:p>
        </w:tc>
      </w:tr>
    </w:tbl>
    <w:p w:rsidR="00882AA7" w:rsidRPr="007A2083" w:rsidRDefault="00882AA7" w:rsidP="00B56327">
      <w:pPr>
        <w:jc w:val="center"/>
        <w:rPr>
          <w:b/>
        </w:rPr>
      </w:pPr>
    </w:p>
    <w:p w:rsidR="00AE730F" w:rsidRPr="007A2083" w:rsidRDefault="00C22238" w:rsidP="00AE730F">
      <w:pPr>
        <w:numPr>
          <w:ilvl w:val="0"/>
          <w:numId w:val="2"/>
        </w:numPr>
        <w:rPr>
          <w:b/>
        </w:rPr>
      </w:pPr>
      <w:r>
        <w:t xml:space="preserve">Some schools did not </w:t>
      </w:r>
      <w:r w:rsidR="00AE730F" w:rsidRPr="007A2083">
        <w:t xml:space="preserve">report federal grant recipients for </w:t>
      </w:r>
      <w:r>
        <w:t>every year</w:t>
      </w:r>
      <w:r w:rsidR="00AE730F" w:rsidRPr="007A2083">
        <w:t>.</w:t>
      </w:r>
    </w:p>
    <w:p w:rsidR="00C22238" w:rsidRPr="00F52BD9" w:rsidRDefault="00DD6AE2" w:rsidP="00F52BD9">
      <w:pPr>
        <w:numPr>
          <w:ilvl w:val="0"/>
          <w:numId w:val="2"/>
        </w:numPr>
        <w:rPr>
          <w:b/>
        </w:rPr>
      </w:pPr>
      <w:r>
        <w:t xml:space="preserve">When reported, </w:t>
      </w:r>
      <w:r w:rsidR="00C22238">
        <w:t>UALR has the largest amount of federal grant recipients each year.</w:t>
      </w:r>
    </w:p>
    <w:p w:rsidR="00127391" w:rsidRDefault="00127391" w:rsidP="00AE730F">
      <w:r>
        <w:rPr>
          <w:noProof/>
        </w:rPr>
        <w:t xml:space="preserve">       </w:t>
      </w:r>
    </w:p>
    <w:p w:rsidR="00AE730F" w:rsidRDefault="00AE730F" w:rsidP="00142498">
      <w:pPr>
        <w:numPr>
          <w:ilvl w:val="0"/>
          <w:numId w:val="12"/>
        </w:numPr>
        <w:rPr>
          <w:b/>
        </w:rPr>
      </w:pPr>
      <w:r w:rsidRPr="007A2083">
        <w:rPr>
          <w:b/>
        </w:rPr>
        <w:t>Average ACT Scores for All Freshmen</w:t>
      </w:r>
    </w:p>
    <w:p w:rsidR="00A15961" w:rsidRDefault="00A15961" w:rsidP="00A15961">
      <w:pPr>
        <w:rPr>
          <w:b/>
          <w:sz w:val="22"/>
          <w:szCs w:val="22"/>
        </w:rPr>
      </w:pPr>
    </w:p>
    <w:tbl>
      <w:tblPr>
        <w:tblW w:w="5315" w:type="dxa"/>
        <w:tblInd w:w="1065" w:type="dxa"/>
        <w:tblLook w:val="04A0"/>
      </w:tblPr>
      <w:tblGrid>
        <w:gridCol w:w="1080"/>
        <w:gridCol w:w="905"/>
        <w:gridCol w:w="810"/>
        <w:gridCol w:w="897"/>
        <w:gridCol w:w="903"/>
        <w:gridCol w:w="720"/>
      </w:tblGrid>
      <w:tr w:rsidR="00A15961" w:rsidRPr="00A15961" w:rsidTr="00A15961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bCs/>
                <w:color w:val="000000"/>
              </w:rPr>
            </w:pPr>
            <w:r w:rsidRPr="00A15961">
              <w:rPr>
                <w:b/>
                <w:bCs/>
                <w:color w:val="000000"/>
              </w:rPr>
              <w:t>Cohort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bCs/>
                <w:color w:val="000000"/>
              </w:rPr>
            </w:pPr>
            <w:r w:rsidRPr="00A15961">
              <w:rPr>
                <w:b/>
                <w:bCs/>
                <w:color w:val="000000"/>
              </w:rPr>
              <w:t>U of 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bCs/>
                <w:color w:val="000000"/>
              </w:rPr>
            </w:pPr>
            <w:r w:rsidRPr="00A15961">
              <w:rPr>
                <w:b/>
                <w:bCs/>
                <w:color w:val="000000"/>
              </w:rPr>
              <w:t>ASU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bCs/>
                <w:color w:val="000000"/>
              </w:rPr>
            </w:pPr>
            <w:r w:rsidRPr="00A15961">
              <w:rPr>
                <w:b/>
                <w:bCs/>
                <w:color w:val="000000"/>
              </w:rPr>
              <w:t>UALR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bCs/>
                <w:color w:val="000000"/>
              </w:rPr>
            </w:pPr>
            <w:r w:rsidRPr="00A15961">
              <w:rPr>
                <w:b/>
                <w:bCs/>
                <w:color w:val="000000"/>
              </w:rPr>
              <w:t>HSU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bCs/>
                <w:color w:val="000000"/>
              </w:rPr>
            </w:pPr>
            <w:r w:rsidRPr="00A15961">
              <w:rPr>
                <w:b/>
                <w:bCs/>
                <w:color w:val="000000"/>
              </w:rPr>
              <w:t>SAU</w:t>
            </w:r>
          </w:p>
        </w:tc>
      </w:tr>
      <w:tr w:rsidR="00A15961" w:rsidRPr="00A15961" w:rsidTr="00A1596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color w:val="000000"/>
              </w:rPr>
            </w:pPr>
            <w:r w:rsidRPr="00A15961">
              <w:rPr>
                <w:b/>
                <w:color w:val="000000"/>
              </w:rPr>
              <w:t>2000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24.9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22.0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21.0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19.0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20.7</w:t>
            </w:r>
          </w:p>
        </w:tc>
      </w:tr>
      <w:tr w:rsidR="00A15961" w:rsidRPr="00A15961" w:rsidTr="00A1596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color w:val="000000"/>
              </w:rPr>
            </w:pPr>
            <w:r w:rsidRPr="00A15961">
              <w:rPr>
                <w:b/>
                <w:color w:val="000000"/>
              </w:rPr>
              <w:t>2001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24.9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bCs/>
                <w:color w:val="FF0000"/>
              </w:rPr>
            </w:pPr>
            <w:r w:rsidRPr="00A15961">
              <w:rPr>
                <w:b/>
                <w:bCs/>
                <w:color w:val="FF0000"/>
              </w:rPr>
              <w:t>21.7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bCs/>
                <w:color w:val="FF0000"/>
              </w:rPr>
            </w:pPr>
            <w:r w:rsidRPr="00A15961">
              <w:rPr>
                <w:b/>
                <w:bCs/>
                <w:color w:val="FF0000"/>
              </w:rPr>
              <w:t>19.5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21.1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bCs/>
                <w:color w:val="FF0000"/>
              </w:rPr>
            </w:pPr>
            <w:r w:rsidRPr="00A15961">
              <w:rPr>
                <w:b/>
                <w:bCs/>
                <w:color w:val="FF0000"/>
              </w:rPr>
              <w:t>20.4</w:t>
            </w:r>
          </w:p>
        </w:tc>
      </w:tr>
      <w:tr w:rsidR="00BB6FF4" w:rsidRPr="00A15961" w:rsidTr="00BB6FF4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A15961" w:rsidRDefault="00BB6FF4" w:rsidP="00BB6FF4">
            <w:pPr>
              <w:jc w:val="center"/>
              <w:rPr>
                <w:b/>
                <w:color w:val="000000"/>
              </w:rPr>
            </w:pPr>
            <w:r w:rsidRPr="00A15961">
              <w:rPr>
                <w:b/>
                <w:color w:val="000000"/>
              </w:rPr>
              <w:t>2002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A15961" w:rsidRDefault="00BB6FF4" w:rsidP="00BB6FF4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25.1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A15961" w:rsidRDefault="00BB6FF4" w:rsidP="00BB6FF4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22.0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A15961" w:rsidRDefault="00BB6FF4" w:rsidP="00BB6FF4">
            <w:pPr>
              <w:jc w:val="center"/>
              <w:rPr>
                <w:b/>
                <w:bCs/>
                <w:color w:val="FF0000"/>
              </w:rPr>
            </w:pPr>
            <w:r w:rsidRPr="00A15961">
              <w:rPr>
                <w:b/>
                <w:bCs/>
                <w:color w:val="FF0000"/>
              </w:rPr>
              <w:t>19.4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A15961" w:rsidRDefault="00BB6FF4" w:rsidP="00BB6FF4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21.9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FF4" w:rsidRPr="00A15961" w:rsidRDefault="00BB6FF4" w:rsidP="00BB6FF4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20.4</w:t>
            </w:r>
          </w:p>
        </w:tc>
      </w:tr>
      <w:tr w:rsidR="00A15961" w:rsidRPr="00A15961" w:rsidTr="00A1596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BB6FF4">
            <w:pPr>
              <w:jc w:val="center"/>
              <w:rPr>
                <w:b/>
                <w:color w:val="000000"/>
              </w:rPr>
            </w:pPr>
            <w:r w:rsidRPr="00A15961">
              <w:rPr>
                <w:b/>
                <w:color w:val="000000"/>
              </w:rPr>
              <w:t>200</w:t>
            </w:r>
            <w:r w:rsidR="00BB6FF4">
              <w:rPr>
                <w:b/>
                <w:color w:val="000000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0E4860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25.</w:t>
            </w:r>
            <w:r w:rsidR="000E4860">
              <w:rPr>
                <w:color w:val="00000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0E4860" w:rsidRDefault="000E4860" w:rsidP="000E4860">
            <w:pPr>
              <w:jc w:val="center"/>
              <w:rPr>
                <w:b/>
                <w:color w:val="FF0000"/>
              </w:rPr>
            </w:pPr>
            <w:r w:rsidRPr="000E4860">
              <w:rPr>
                <w:b/>
                <w:color w:val="FF0000"/>
              </w:rPr>
              <w:t>21</w:t>
            </w:r>
            <w:r w:rsidR="00A15961" w:rsidRPr="000E4860">
              <w:rPr>
                <w:b/>
                <w:color w:val="FF0000"/>
              </w:rPr>
              <w:t>.</w:t>
            </w:r>
            <w:r w:rsidRPr="000E4860">
              <w:rPr>
                <w:b/>
                <w:color w:val="FF0000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0E4860" w:rsidP="000E4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A15961" w:rsidRPr="00A15961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0E4860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20.</w:t>
            </w:r>
            <w:r w:rsidR="000E4860">
              <w:rPr>
                <w:color w:val="000000"/>
              </w:rPr>
              <w:t>5</w:t>
            </w:r>
          </w:p>
        </w:tc>
      </w:tr>
      <w:tr w:rsidR="00A15961" w:rsidRPr="00A15961" w:rsidTr="00A1596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color w:val="000000"/>
              </w:rPr>
            </w:pPr>
            <w:r w:rsidRPr="00A15961">
              <w:rPr>
                <w:b/>
                <w:color w:val="000000"/>
              </w:rPr>
              <w:t>2005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0E4860" w:rsidRDefault="00A15961" w:rsidP="00A15961">
            <w:pPr>
              <w:jc w:val="center"/>
              <w:rPr>
                <w:b/>
                <w:color w:val="FF0000"/>
              </w:rPr>
            </w:pPr>
            <w:r w:rsidRPr="000E4860">
              <w:rPr>
                <w:b/>
                <w:color w:val="FF0000"/>
              </w:rPr>
              <w:t>25.4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bCs/>
                <w:color w:val="FF0000"/>
              </w:rPr>
            </w:pPr>
            <w:r w:rsidRPr="00A15961">
              <w:rPr>
                <w:b/>
                <w:bCs/>
                <w:color w:val="FF0000"/>
              </w:rPr>
              <w:t>21.3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21.0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bCs/>
                <w:color w:val="FF0000"/>
              </w:rPr>
            </w:pPr>
            <w:r w:rsidRPr="00A15961">
              <w:rPr>
                <w:b/>
                <w:bCs/>
                <w:color w:val="FF0000"/>
              </w:rPr>
              <w:t>19.0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20.6</w:t>
            </w:r>
          </w:p>
        </w:tc>
      </w:tr>
      <w:tr w:rsidR="00A15961" w:rsidRPr="00A15961" w:rsidTr="00A1596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color w:val="000000"/>
              </w:rPr>
            </w:pPr>
            <w:r w:rsidRPr="00A15961">
              <w:rPr>
                <w:b/>
                <w:color w:val="000000"/>
              </w:rPr>
              <w:t>2006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25.4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21.5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b/>
                <w:bCs/>
                <w:color w:val="FF0000"/>
              </w:rPr>
            </w:pPr>
            <w:r w:rsidRPr="00A15961">
              <w:rPr>
                <w:b/>
                <w:bCs/>
                <w:color w:val="FF0000"/>
              </w:rPr>
              <w:t>19.7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21.2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A15961" w:rsidRDefault="00A15961" w:rsidP="00A15961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20.7</w:t>
            </w:r>
          </w:p>
        </w:tc>
      </w:tr>
      <w:tr w:rsidR="00847DBE" w:rsidRPr="00A15961" w:rsidTr="00847DB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A15961" w:rsidRDefault="00847DBE" w:rsidP="00847DBE">
            <w:pPr>
              <w:jc w:val="center"/>
              <w:rPr>
                <w:b/>
                <w:color w:val="000000"/>
              </w:rPr>
            </w:pPr>
            <w:r w:rsidRPr="00A15961">
              <w:rPr>
                <w:b/>
                <w:color w:val="000000"/>
              </w:rPr>
              <w:t>2007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A15961" w:rsidRDefault="00847DBE" w:rsidP="00847DBE">
            <w:pPr>
              <w:jc w:val="center"/>
              <w:rPr>
                <w:b/>
                <w:bCs/>
                <w:color w:val="FF0000"/>
              </w:rPr>
            </w:pPr>
            <w:r w:rsidRPr="00A15961">
              <w:rPr>
                <w:b/>
                <w:bCs/>
                <w:color w:val="FF0000"/>
              </w:rPr>
              <w:t>25.3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A15961" w:rsidRDefault="00847DBE" w:rsidP="00847DBE">
            <w:pPr>
              <w:jc w:val="center"/>
              <w:rPr>
                <w:b/>
                <w:bCs/>
                <w:color w:val="FF0000"/>
              </w:rPr>
            </w:pPr>
            <w:r w:rsidRPr="00A15961">
              <w:rPr>
                <w:b/>
                <w:bCs/>
                <w:color w:val="FF0000"/>
              </w:rPr>
              <w:t>21.4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A15961" w:rsidRDefault="00847DBE" w:rsidP="00847DBE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20.5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A15961" w:rsidRDefault="00847DBE" w:rsidP="00847DBE">
            <w:pPr>
              <w:jc w:val="center"/>
              <w:rPr>
                <w:color w:val="000000"/>
              </w:rPr>
            </w:pPr>
            <w:r w:rsidRPr="00A15961">
              <w:rPr>
                <w:color w:val="000000"/>
              </w:rPr>
              <w:t>21.8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A15961" w:rsidRDefault="00847DBE" w:rsidP="00847DBE">
            <w:pPr>
              <w:jc w:val="center"/>
              <w:rPr>
                <w:b/>
                <w:bCs/>
                <w:color w:val="FF0000"/>
              </w:rPr>
            </w:pPr>
            <w:r w:rsidRPr="00A15961">
              <w:rPr>
                <w:b/>
                <w:bCs/>
                <w:color w:val="FF0000"/>
              </w:rPr>
              <w:t>20.3</w:t>
            </w:r>
          </w:p>
        </w:tc>
      </w:tr>
      <w:tr w:rsidR="00A15961" w:rsidRPr="00847DBE" w:rsidTr="00A1596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847DBE" w:rsidRDefault="00A15961" w:rsidP="00847DBE">
            <w:pPr>
              <w:jc w:val="center"/>
              <w:rPr>
                <w:b/>
              </w:rPr>
            </w:pPr>
            <w:r w:rsidRPr="00847DBE">
              <w:rPr>
                <w:b/>
              </w:rPr>
              <w:t>200</w:t>
            </w:r>
            <w:r w:rsidR="00847DBE" w:rsidRPr="00847DBE">
              <w:rPr>
                <w:b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847DBE" w:rsidRDefault="00A15961" w:rsidP="00847DBE">
            <w:pPr>
              <w:jc w:val="center"/>
              <w:rPr>
                <w:bCs/>
              </w:rPr>
            </w:pPr>
            <w:r w:rsidRPr="00847DBE">
              <w:rPr>
                <w:bCs/>
              </w:rPr>
              <w:t>25.</w:t>
            </w:r>
            <w:r w:rsidR="00847DBE">
              <w:rPr>
                <w:bCs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847DBE" w:rsidRDefault="00A15961" w:rsidP="00847DBE">
            <w:pPr>
              <w:jc w:val="center"/>
              <w:rPr>
                <w:b/>
                <w:bCs/>
                <w:color w:val="FF0000"/>
              </w:rPr>
            </w:pPr>
            <w:r w:rsidRPr="00847DBE">
              <w:rPr>
                <w:b/>
                <w:bCs/>
                <w:color w:val="FF0000"/>
              </w:rPr>
              <w:t>21.</w:t>
            </w:r>
            <w:r w:rsidR="00847DBE" w:rsidRPr="00847DBE">
              <w:rPr>
                <w:b/>
                <w:bCs/>
                <w:color w:val="FF0000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847DBE" w:rsidRDefault="00A15961" w:rsidP="00A15961">
            <w:pPr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847DBE" w:rsidRDefault="00A15961" w:rsidP="00847DBE">
            <w:pPr>
              <w:jc w:val="center"/>
            </w:pPr>
            <w:r w:rsidRPr="00847DBE">
              <w:t>2</w:t>
            </w:r>
            <w:r w:rsidR="00847DBE">
              <w:t>2</w:t>
            </w:r>
            <w:r w:rsidRPr="00847DBE">
              <w:t>.</w:t>
            </w:r>
            <w:r w:rsidR="00847DBE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61" w:rsidRPr="00847DBE" w:rsidRDefault="00A15961" w:rsidP="00847DBE">
            <w:pPr>
              <w:jc w:val="center"/>
              <w:rPr>
                <w:bCs/>
              </w:rPr>
            </w:pPr>
            <w:r w:rsidRPr="00847DBE">
              <w:rPr>
                <w:bCs/>
              </w:rPr>
              <w:t>20.</w:t>
            </w:r>
            <w:r w:rsidR="00847DBE">
              <w:rPr>
                <w:bCs/>
              </w:rPr>
              <w:t>9</w:t>
            </w:r>
          </w:p>
        </w:tc>
      </w:tr>
    </w:tbl>
    <w:p w:rsidR="00F95004" w:rsidRDefault="00F95004" w:rsidP="00CC72CF">
      <w:pPr>
        <w:jc w:val="center"/>
      </w:pPr>
    </w:p>
    <w:p w:rsidR="006C1377" w:rsidRDefault="00A15961" w:rsidP="006C1377">
      <w:pPr>
        <w:numPr>
          <w:ilvl w:val="0"/>
          <w:numId w:val="3"/>
        </w:numPr>
      </w:pPr>
      <w:r>
        <w:t xml:space="preserve">U of A </w:t>
      </w:r>
      <w:r w:rsidR="00B6420F">
        <w:t>has</w:t>
      </w:r>
      <w:r>
        <w:t xml:space="preserve"> the highest average ACT score every year.</w:t>
      </w:r>
    </w:p>
    <w:p w:rsidR="000A4EAF" w:rsidRDefault="000A4EAF" w:rsidP="000A4EAF">
      <w:pPr>
        <w:ind w:left="720"/>
      </w:pPr>
    </w:p>
    <w:p w:rsidR="00D06A0B" w:rsidRPr="007A2083" w:rsidRDefault="00D06A0B" w:rsidP="000A4EAF">
      <w:pPr>
        <w:ind w:left="720"/>
      </w:pPr>
    </w:p>
    <w:p w:rsidR="00AE730F" w:rsidRDefault="00AE730F" w:rsidP="00142498">
      <w:pPr>
        <w:numPr>
          <w:ilvl w:val="0"/>
          <w:numId w:val="12"/>
        </w:numPr>
        <w:rPr>
          <w:b/>
        </w:rPr>
      </w:pPr>
      <w:r w:rsidRPr="007A2083">
        <w:rPr>
          <w:b/>
        </w:rPr>
        <w:lastRenderedPageBreak/>
        <w:t>First</w:t>
      </w:r>
      <w:r w:rsidR="007370BA">
        <w:rPr>
          <w:b/>
        </w:rPr>
        <w:t>-</w:t>
      </w:r>
      <w:r w:rsidRPr="007A2083">
        <w:rPr>
          <w:b/>
        </w:rPr>
        <w:t>Year Retention</w:t>
      </w:r>
      <w:r w:rsidR="007370BA">
        <w:rPr>
          <w:b/>
        </w:rPr>
        <w:t xml:space="preserve"> Rates</w:t>
      </w:r>
    </w:p>
    <w:p w:rsidR="00142498" w:rsidRDefault="00142498" w:rsidP="00142498">
      <w:pPr>
        <w:rPr>
          <w:b/>
        </w:rPr>
      </w:pPr>
    </w:p>
    <w:tbl>
      <w:tblPr>
        <w:tblW w:w="5315" w:type="dxa"/>
        <w:tblInd w:w="1065" w:type="dxa"/>
        <w:tblLook w:val="04A0"/>
      </w:tblPr>
      <w:tblGrid>
        <w:gridCol w:w="1080"/>
        <w:gridCol w:w="905"/>
        <w:gridCol w:w="810"/>
        <w:gridCol w:w="897"/>
        <w:gridCol w:w="813"/>
        <w:gridCol w:w="810"/>
      </w:tblGrid>
      <w:tr w:rsidR="009C20C9" w:rsidRPr="009C20C9" w:rsidTr="009C20C9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000000"/>
              </w:rPr>
            </w:pPr>
            <w:r w:rsidRPr="009C20C9">
              <w:rPr>
                <w:b/>
                <w:bCs/>
                <w:color w:val="000000"/>
              </w:rPr>
              <w:t>Cohort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000000"/>
              </w:rPr>
            </w:pPr>
            <w:r w:rsidRPr="009C20C9">
              <w:rPr>
                <w:b/>
                <w:bCs/>
                <w:color w:val="000000"/>
              </w:rPr>
              <w:t>U of 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000000"/>
              </w:rPr>
            </w:pPr>
            <w:r w:rsidRPr="009C20C9">
              <w:rPr>
                <w:b/>
                <w:bCs/>
                <w:color w:val="000000"/>
              </w:rPr>
              <w:t>ASU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000000"/>
              </w:rPr>
            </w:pPr>
            <w:r w:rsidRPr="009C20C9">
              <w:rPr>
                <w:b/>
                <w:bCs/>
                <w:color w:val="000000"/>
              </w:rPr>
              <w:t>UALR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000000"/>
              </w:rPr>
            </w:pPr>
            <w:r w:rsidRPr="009C20C9">
              <w:rPr>
                <w:b/>
                <w:bCs/>
                <w:color w:val="000000"/>
              </w:rPr>
              <w:t>HSU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000000"/>
              </w:rPr>
            </w:pPr>
            <w:r w:rsidRPr="009C20C9">
              <w:rPr>
                <w:b/>
                <w:bCs/>
                <w:color w:val="000000"/>
              </w:rPr>
              <w:t>SAU</w:t>
            </w:r>
          </w:p>
        </w:tc>
      </w:tr>
      <w:tr w:rsidR="009C20C9" w:rsidRPr="009C20C9" w:rsidTr="009C20C9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000000"/>
              </w:rPr>
            </w:pPr>
            <w:r w:rsidRPr="009C20C9">
              <w:rPr>
                <w:b/>
                <w:bCs/>
                <w:color w:val="000000"/>
              </w:rPr>
              <w:t>2000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82%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71%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71%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64%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67%</w:t>
            </w:r>
          </w:p>
        </w:tc>
      </w:tr>
      <w:tr w:rsidR="009C20C9" w:rsidRPr="009C20C9" w:rsidTr="009C20C9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000000"/>
              </w:rPr>
            </w:pPr>
            <w:r w:rsidRPr="009C20C9">
              <w:rPr>
                <w:b/>
                <w:bCs/>
                <w:color w:val="000000"/>
              </w:rPr>
              <w:t>2001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82%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FF0000"/>
              </w:rPr>
            </w:pPr>
            <w:r w:rsidRPr="009C20C9">
              <w:rPr>
                <w:b/>
                <w:bCs/>
                <w:color w:val="FF0000"/>
              </w:rPr>
              <w:t>67%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FF0000"/>
              </w:rPr>
            </w:pPr>
            <w:r w:rsidRPr="009C20C9">
              <w:rPr>
                <w:b/>
                <w:bCs/>
                <w:color w:val="FF0000"/>
              </w:rPr>
              <w:t>68%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64%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FF0000"/>
              </w:rPr>
            </w:pPr>
            <w:r w:rsidRPr="009C20C9">
              <w:rPr>
                <w:b/>
                <w:bCs/>
                <w:color w:val="FF0000"/>
              </w:rPr>
              <w:t>64%</w:t>
            </w:r>
          </w:p>
        </w:tc>
      </w:tr>
      <w:tr w:rsidR="000E4860" w:rsidRPr="009C20C9" w:rsidTr="000E486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860" w:rsidRPr="009C20C9" w:rsidRDefault="000E4860" w:rsidP="000E4860">
            <w:pPr>
              <w:jc w:val="center"/>
              <w:rPr>
                <w:b/>
                <w:bCs/>
                <w:color w:val="000000"/>
              </w:rPr>
            </w:pPr>
            <w:r w:rsidRPr="009C20C9">
              <w:rPr>
                <w:b/>
                <w:bCs/>
                <w:color w:val="000000"/>
              </w:rPr>
              <w:t>2002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860" w:rsidRPr="009C20C9" w:rsidRDefault="000E4860" w:rsidP="000E4860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83%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860" w:rsidRPr="009C20C9" w:rsidRDefault="000E4860" w:rsidP="000E4860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70%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860" w:rsidRPr="009C20C9" w:rsidRDefault="000E4860" w:rsidP="000E4860">
            <w:pPr>
              <w:jc w:val="center"/>
              <w:rPr>
                <w:b/>
                <w:bCs/>
                <w:color w:val="FF0000"/>
              </w:rPr>
            </w:pPr>
            <w:r w:rsidRPr="009C20C9">
              <w:rPr>
                <w:b/>
                <w:bCs/>
                <w:color w:val="FF0000"/>
              </w:rPr>
              <w:t>65%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860" w:rsidRPr="009C20C9" w:rsidRDefault="000E4860" w:rsidP="000E4860">
            <w:pPr>
              <w:jc w:val="center"/>
              <w:rPr>
                <w:b/>
                <w:bCs/>
                <w:color w:val="FF0000"/>
              </w:rPr>
            </w:pPr>
            <w:r w:rsidRPr="009C20C9">
              <w:rPr>
                <w:b/>
                <w:bCs/>
                <w:color w:val="FF0000"/>
              </w:rPr>
              <w:t>60%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860" w:rsidRPr="009C20C9" w:rsidRDefault="000E4860" w:rsidP="000E4860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65%</w:t>
            </w:r>
          </w:p>
        </w:tc>
      </w:tr>
      <w:tr w:rsidR="009C20C9" w:rsidRPr="009C20C9" w:rsidTr="009C20C9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0E4860">
            <w:pPr>
              <w:jc w:val="center"/>
              <w:rPr>
                <w:b/>
                <w:bCs/>
                <w:color w:val="000000"/>
              </w:rPr>
            </w:pPr>
            <w:r w:rsidRPr="009C20C9">
              <w:rPr>
                <w:b/>
                <w:bCs/>
                <w:color w:val="000000"/>
              </w:rPr>
              <w:t>200</w:t>
            </w:r>
            <w:r w:rsidR="000E4860">
              <w:rPr>
                <w:b/>
                <w:bCs/>
                <w:color w:val="000000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0E4860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8</w:t>
            </w:r>
            <w:r w:rsidR="000E4860">
              <w:rPr>
                <w:color w:val="000000"/>
              </w:rPr>
              <w:t>4</w:t>
            </w:r>
            <w:r w:rsidRPr="009C20C9">
              <w:rPr>
                <w:color w:val="000000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0E4860" w:rsidRDefault="000E4860" w:rsidP="009C20C9">
            <w:pPr>
              <w:jc w:val="center"/>
              <w:rPr>
                <w:b/>
                <w:color w:val="FF0000"/>
              </w:rPr>
            </w:pPr>
            <w:r w:rsidRPr="000E4860">
              <w:rPr>
                <w:b/>
                <w:color w:val="FF0000"/>
              </w:rPr>
              <w:t>68</w:t>
            </w:r>
            <w:r w:rsidR="009C20C9" w:rsidRPr="000E4860">
              <w:rPr>
                <w:b/>
                <w:color w:val="FF0000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0E4860" w:rsidRDefault="009C20C9" w:rsidP="000E4860">
            <w:pPr>
              <w:jc w:val="center"/>
              <w:rPr>
                <w:bCs/>
              </w:rPr>
            </w:pPr>
            <w:r w:rsidRPr="000E4860">
              <w:rPr>
                <w:bCs/>
              </w:rPr>
              <w:t>6</w:t>
            </w:r>
            <w:r w:rsidR="000E4860" w:rsidRPr="000E4860">
              <w:rPr>
                <w:bCs/>
              </w:rPr>
              <w:t>2</w:t>
            </w:r>
            <w:r w:rsidRPr="000E4860">
              <w:rPr>
                <w:bCs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0E4860" w:rsidRDefault="009C20C9" w:rsidP="000E4860">
            <w:pPr>
              <w:jc w:val="center"/>
              <w:rPr>
                <w:b/>
                <w:color w:val="FF0000"/>
              </w:rPr>
            </w:pPr>
            <w:r w:rsidRPr="000E4860">
              <w:rPr>
                <w:b/>
                <w:color w:val="FF0000"/>
              </w:rPr>
              <w:t>6</w:t>
            </w:r>
            <w:r w:rsidR="000E4860" w:rsidRPr="000E4860">
              <w:rPr>
                <w:b/>
                <w:color w:val="FF0000"/>
              </w:rPr>
              <w:t>3</w:t>
            </w:r>
            <w:r w:rsidRPr="000E4860">
              <w:rPr>
                <w:b/>
                <w:color w:val="FF0000"/>
              </w:rPr>
              <w:t>%</w:t>
            </w:r>
          </w:p>
        </w:tc>
      </w:tr>
      <w:tr w:rsidR="009C20C9" w:rsidRPr="009C20C9" w:rsidTr="009C20C9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000000"/>
              </w:rPr>
            </w:pPr>
            <w:r w:rsidRPr="009C20C9">
              <w:rPr>
                <w:b/>
                <w:bCs/>
                <w:color w:val="000000"/>
              </w:rPr>
              <w:t>2005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0E4860" w:rsidRDefault="009C20C9" w:rsidP="009C20C9">
            <w:pPr>
              <w:jc w:val="center"/>
              <w:rPr>
                <w:b/>
                <w:color w:val="FF0000"/>
              </w:rPr>
            </w:pPr>
            <w:r w:rsidRPr="000E4860">
              <w:rPr>
                <w:b/>
                <w:color w:val="FF0000"/>
              </w:rPr>
              <w:t>83%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72%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FF0000"/>
              </w:rPr>
            </w:pPr>
            <w:r w:rsidRPr="009C20C9">
              <w:rPr>
                <w:b/>
                <w:bCs/>
                <w:color w:val="FF0000"/>
              </w:rPr>
              <w:t>61%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FF0000"/>
              </w:rPr>
            </w:pPr>
            <w:r w:rsidRPr="009C20C9">
              <w:rPr>
                <w:b/>
                <w:bCs/>
                <w:color w:val="FF0000"/>
              </w:rPr>
              <w:t>56%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FF0000"/>
              </w:rPr>
            </w:pPr>
            <w:r w:rsidRPr="009C20C9">
              <w:rPr>
                <w:b/>
                <w:bCs/>
                <w:color w:val="FF0000"/>
              </w:rPr>
              <w:t>62%</w:t>
            </w:r>
          </w:p>
        </w:tc>
      </w:tr>
      <w:tr w:rsidR="009C20C9" w:rsidRPr="009C20C9" w:rsidTr="009C20C9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000000"/>
              </w:rPr>
            </w:pPr>
            <w:r w:rsidRPr="009C20C9">
              <w:rPr>
                <w:b/>
                <w:bCs/>
                <w:color w:val="000000"/>
              </w:rPr>
              <w:t>2006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83%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FF0000"/>
              </w:rPr>
            </w:pPr>
            <w:r w:rsidRPr="009C20C9">
              <w:rPr>
                <w:b/>
                <w:bCs/>
                <w:color w:val="FF0000"/>
              </w:rPr>
              <w:t>69%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b/>
                <w:bCs/>
                <w:color w:val="FF0000"/>
              </w:rPr>
            </w:pPr>
            <w:r w:rsidRPr="009C20C9">
              <w:rPr>
                <w:b/>
                <w:bCs/>
                <w:color w:val="FF0000"/>
              </w:rPr>
              <w:t>60%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61%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9C20C9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62%</w:t>
            </w:r>
          </w:p>
        </w:tc>
      </w:tr>
      <w:tr w:rsidR="00847DBE" w:rsidRPr="009C20C9" w:rsidTr="00847DB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9C20C9" w:rsidRDefault="00847DBE" w:rsidP="00847DBE">
            <w:pPr>
              <w:jc w:val="center"/>
              <w:rPr>
                <w:b/>
                <w:bCs/>
                <w:color w:val="000000"/>
              </w:rPr>
            </w:pPr>
            <w:r w:rsidRPr="009C20C9">
              <w:rPr>
                <w:b/>
                <w:bCs/>
                <w:color w:val="000000"/>
              </w:rPr>
              <w:t>2007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9C20C9" w:rsidRDefault="00847DBE" w:rsidP="00847DBE">
            <w:pPr>
              <w:jc w:val="center"/>
              <w:rPr>
                <w:b/>
                <w:bCs/>
                <w:color w:val="FF0000"/>
              </w:rPr>
            </w:pPr>
            <w:r w:rsidRPr="009C20C9">
              <w:rPr>
                <w:b/>
                <w:bCs/>
                <w:color w:val="FF0000"/>
              </w:rPr>
              <w:t>81%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9C20C9" w:rsidRDefault="00847DBE" w:rsidP="00847DBE">
            <w:pPr>
              <w:jc w:val="center"/>
              <w:rPr>
                <w:b/>
                <w:bCs/>
                <w:color w:val="FF0000"/>
              </w:rPr>
            </w:pPr>
            <w:r w:rsidRPr="009C20C9">
              <w:rPr>
                <w:b/>
                <w:bCs/>
                <w:color w:val="FF0000"/>
              </w:rPr>
              <w:t>68%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9C20C9" w:rsidRDefault="00847DBE" w:rsidP="00847DBE">
            <w:pPr>
              <w:jc w:val="center"/>
              <w:rPr>
                <w:color w:val="000000"/>
              </w:rPr>
            </w:pPr>
            <w:r w:rsidRPr="009C20C9">
              <w:rPr>
                <w:color w:val="000000"/>
              </w:rPr>
              <w:t>62%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9C20C9" w:rsidRDefault="00847DBE" w:rsidP="00847DBE">
            <w:pPr>
              <w:jc w:val="center"/>
              <w:rPr>
                <w:b/>
                <w:bCs/>
                <w:color w:val="FF0000"/>
              </w:rPr>
            </w:pPr>
            <w:r w:rsidRPr="009C20C9">
              <w:rPr>
                <w:b/>
                <w:bCs/>
                <w:color w:val="FF0000"/>
              </w:rPr>
              <w:t>55%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9C20C9" w:rsidRDefault="00847DBE" w:rsidP="00847DBE">
            <w:pPr>
              <w:jc w:val="center"/>
              <w:rPr>
                <w:b/>
                <w:bCs/>
                <w:color w:val="FF0000"/>
              </w:rPr>
            </w:pPr>
            <w:r w:rsidRPr="009C20C9">
              <w:rPr>
                <w:b/>
                <w:bCs/>
                <w:color w:val="FF0000"/>
              </w:rPr>
              <w:t>56%</w:t>
            </w:r>
          </w:p>
        </w:tc>
      </w:tr>
      <w:tr w:rsidR="009C20C9" w:rsidRPr="00847DBE" w:rsidTr="009C20C9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9C20C9" w:rsidRDefault="009C20C9" w:rsidP="00847DBE">
            <w:pPr>
              <w:jc w:val="center"/>
              <w:rPr>
                <w:b/>
                <w:bCs/>
                <w:color w:val="000000"/>
              </w:rPr>
            </w:pPr>
            <w:r w:rsidRPr="009C20C9">
              <w:rPr>
                <w:b/>
                <w:bCs/>
                <w:color w:val="000000"/>
              </w:rPr>
              <w:t>200</w:t>
            </w:r>
            <w:r w:rsidR="00847DBE">
              <w:rPr>
                <w:b/>
                <w:bCs/>
                <w:color w:val="000000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847DBE" w:rsidRDefault="00847DBE" w:rsidP="009C20C9">
            <w:pPr>
              <w:jc w:val="center"/>
              <w:rPr>
                <w:bCs/>
              </w:rPr>
            </w:pPr>
            <w:r w:rsidRPr="00847DBE">
              <w:rPr>
                <w:bCs/>
              </w:rPr>
              <w:t>83%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847DBE" w:rsidRDefault="009C20C9" w:rsidP="009C20C9">
            <w:pPr>
              <w:jc w:val="center"/>
              <w:rPr>
                <w:bCs/>
              </w:rPr>
            </w:pPr>
            <w:r w:rsidRPr="00847DBE">
              <w:rPr>
                <w:bCs/>
              </w:rPr>
              <w:t>68%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847DBE" w:rsidRDefault="009C20C9" w:rsidP="009C20C9">
            <w:pPr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847DBE" w:rsidRDefault="00847DBE" w:rsidP="009C20C9">
            <w:pPr>
              <w:jc w:val="center"/>
              <w:rPr>
                <w:bCs/>
              </w:rPr>
            </w:pPr>
            <w:r w:rsidRPr="00847DBE">
              <w:rPr>
                <w:bCs/>
              </w:rPr>
              <w:t>61%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C9" w:rsidRPr="00847DBE" w:rsidRDefault="00847DBE" w:rsidP="009C20C9">
            <w:pPr>
              <w:jc w:val="center"/>
              <w:rPr>
                <w:bCs/>
              </w:rPr>
            </w:pPr>
            <w:r w:rsidRPr="00847DBE">
              <w:rPr>
                <w:bCs/>
              </w:rPr>
              <w:t>63%</w:t>
            </w:r>
          </w:p>
        </w:tc>
      </w:tr>
    </w:tbl>
    <w:p w:rsidR="00F95004" w:rsidRDefault="00F95004" w:rsidP="003F6118">
      <w:pPr>
        <w:ind w:left="360"/>
      </w:pPr>
    </w:p>
    <w:p w:rsidR="009C20C9" w:rsidRDefault="009C20C9" w:rsidP="00E12D28">
      <w:pPr>
        <w:numPr>
          <w:ilvl w:val="0"/>
          <w:numId w:val="4"/>
        </w:numPr>
      </w:pPr>
      <w:r>
        <w:t xml:space="preserve">HSU </w:t>
      </w:r>
      <w:r w:rsidR="00B6420F">
        <w:t>has</w:t>
      </w:r>
      <w:r>
        <w:t xml:space="preserve"> the lowest first-year retention rate each year</w:t>
      </w:r>
      <w:r w:rsidR="00393488">
        <w:t>, followed by SAU</w:t>
      </w:r>
      <w:r>
        <w:t>.</w:t>
      </w:r>
    </w:p>
    <w:p w:rsidR="00847DBE" w:rsidRPr="007A2083" w:rsidRDefault="00847DBE" w:rsidP="00E12D28">
      <w:pPr>
        <w:numPr>
          <w:ilvl w:val="0"/>
          <w:numId w:val="4"/>
        </w:numPr>
      </w:pPr>
      <w:r>
        <w:t>Each school that submitted data had an increase from 2007 – 2008.</w:t>
      </w:r>
    </w:p>
    <w:p w:rsidR="00986FEE" w:rsidRDefault="002E366E" w:rsidP="00AE730F">
      <w:pPr>
        <w:rPr>
          <w:noProof/>
        </w:rPr>
      </w:pPr>
      <w:r>
        <w:rPr>
          <w:noProof/>
        </w:rPr>
        <w:t xml:space="preserve">       </w:t>
      </w:r>
    </w:p>
    <w:p w:rsidR="00AE730F" w:rsidRDefault="007370BA" w:rsidP="00142498">
      <w:pPr>
        <w:numPr>
          <w:ilvl w:val="0"/>
          <w:numId w:val="12"/>
        </w:numPr>
        <w:rPr>
          <w:b/>
        </w:rPr>
      </w:pPr>
      <w:r>
        <w:rPr>
          <w:b/>
        </w:rPr>
        <w:t>6-Year Graduation Rates</w:t>
      </w:r>
    </w:p>
    <w:p w:rsidR="00CC72CF" w:rsidRDefault="00CC72CF" w:rsidP="00CC72CF">
      <w:pPr>
        <w:ind w:left="360"/>
      </w:pPr>
    </w:p>
    <w:tbl>
      <w:tblPr>
        <w:tblW w:w="5495" w:type="dxa"/>
        <w:tblInd w:w="1050" w:type="dxa"/>
        <w:tblLook w:val="04A0"/>
      </w:tblPr>
      <w:tblGrid>
        <w:gridCol w:w="1265"/>
        <w:gridCol w:w="900"/>
        <w:gridCol w:w="810"/>
        <w:gridCol w:w="897"/>
        <w:gridCol w:w="813"/>
        <w:gridCol w:w="810"/>
      </w:tblGrid>
      <w:tr w:rsidR="00A93D19" w:rsidRPr="00A93D19" w:rsidTr="00A93D19">
        <w:trPr>
          <w:trHeight w:val="31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A93D19">
            <w:pPr>
              <w:jc w:val="center"/>
              <w:rPr>
                <w:b/>
                <w:bCs/>
                <w:color w:val="000000"/>
              </w:rPr>
            </w:pPr>
            <w:r w:rsidRPr="00A93D19">
              <w:rPr>
                <w:b/>
                <w:bCs/>
                <w:color w:val="000000"/>
              </w:rPr>
              <w:t>Cohort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b/>
                <w:bCs/>
                <w:color w:val="000000"/>
              </w:rPr>
            </w:pPr>
            <w:r w:rsidRPr="00A93D19">
              <w:rPr>
                <w:b/>
                <w:bCs/>
                <w:color w:val="000000"/>
              </w:rPr>
              <w:t>U of 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b/>
                <w:bCs/>
                <w:color w:val="000000"/>
              </w:rPr>
            </w:pPr>
            <w:r w:rsidRPr="00A93D19">
              <w:rPr>
                <w:b/>
                <w:bCs/>
                <w:color w:val="000000"/>
              </w:rPr>
              <w:t>ASU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b/>
                <w:bCs/>
                <w:color w:val="000000"/>
              </w:rPr>
            </w:pPr>
            <w:r w:rsidRPr="00A93D19">
              <w:rPr>
                <w:b/>
                <w:bCs/>
                <w:color w:val="000000"/>
              </w:rPr>
              <w:t>UALR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b/>
                <w:bCs/>
                <w:color w:val="000000"/>
              </w:rPr>
            </w:pPr>
            <w:r w:rsidRPr="00A93D19">
              <w:rPr>
                <w:b/>
                <w:bCs/>
                <w:color w:val="000000"/>
              </w:rPr>
              <w:t>HSU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b/>
                <w:bCs/>
                <w:color w:val="000000"/>
              </w:rPr>
            </w:pPr>
            <w:r w:rsidRPr="00A93D19">
              <w:rPr>
                <w:b/>
                <w:bCs/>
                <w:color w:val="000000"/>
              </w:rPr>
              <w:t>SAU</w:t>
            </w:r>
          </w:p>
        </w:tc>
      </w:tr>
      <w:tr w:rsidR="00A93D19" w:rsidRPr="00A93D19" w:rsidTr="00A93D19">
        <w:trPr>
          <w:trHeight w:val="31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A93D19">
            <w:pPr>
              <w:rPr>
                <w:b/>
                <w:bCs/>
                <w:color w:val="000000"/>
              </w:rPr>
            </w:pPr>
            <w:r w:rsidRPr="00A93D19">
              <w:rPr>
                <w:b/>
                <w:bCs/>
                <w:color w:val="000000"/>
              </w:rPr>
              <w:t>2000-2006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color w:val="000000"/>
              </w:rPr>
            </w:pPr>
            <w:r w:rsidRPr="00A93D19">
              <w:rPr>
                <w:color w:val="000000"/>
              </w:rPr>
              <w:t>56%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color w:val="000000"/>
              </w:rPr>
            </w:pPr>
            <w:r w:rsidRPr="00A93D19">
              <w:rPr>
                <w:color w:val="000000"/>
              </w:rPr>
              <w:t>41%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color w:val="000000"/>
              </w:rPr>
            </w:pPr>
            <w:r w:rsidRPr="00A93D19">
              <w:rPr>
                <w:color w:val="000000"/>
              </w:rPr>
              <w:t>26%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b/>
                <w:bCs/>
                <w:color w:val="FF0000"/>
              </w:rPr>
            </w:pPr>
            <w:r w:rsidRPr="00A93D19">
              <w:rPr>
                <w:b/>
                <w:bCs/>
                <w:color w:val="FF0000"/>
              </w:rPr>
              <w:t>27%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color w:val="000000"/>
              </w:rPr>
            </w:pPr>
            <w:r w:rsidRPr="00A93D19">
              <w:rPr>
                <w:color w:val="000000"/>
              </w:rPr>
              <w:t>38%</w:t>
            </w:r>
          </w:p>
        </w:tc>
      </w:tr>
      <w:tr w:rsidR="00A93D19" w:rsidRPr="00A93D19" w:rsidTr="00A93D19">
        <w:trPr>
          <w:trHeight w:val="31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A93D19">
            <w:pPr>
              <w:rPr>
                <w:b/>
                <w:bCs/>
                <w:color w:val="000000"/>
              </w:rPr>
            </w:pPr>
            <w:r w:rsidRPr="00A93D19">
              <w:rPr>
                <w:b/>
                <w:bCs/>
                <w:color w:val="000000"/>
              </w:rPr>
              <w:t>2001-2007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color w:val="000000"/>
              </w:rPr>
            </w:pPr>
            <w:r w:rsidRPr="00A93D19">
              <w:rPr>
                <w:color w:val="000000"/>
              </w:rPr>
              <w:t>58%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b/>
                <w:bCs/>
                <w:color w:val="FF0000"/>
              </w:rPr>
            </w:pPr>
            <w:r w:rsidRPr="00A93D19">
              <w:rPr>
                <w:b/>
                <w:bCs/>
                <w:color w:val="FF0000"/>
              </w:rPr>
              <w:t>39%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b/>
                <w:bCs/>
                <w:color w:val="FF0000"/>
              </w:rPr>
            </w:pPr>
            <w:r w:rsidRPr="00A93D19">
              <w:rPr>
                <w:b/>
                <w:bCs/>
                <w:color w:val="FF0000"/>
              </w:rPr>
              <w:t>21%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color w:val="000000"/>
              </w:rPr>
            </w:pPr>
            <w:r w:rsidRPr="00A93D19">
              <w:rPr>
                <w:color w:val="000000"/>
              </w:rPr>
              <w:t>32%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A93D19" w:rsidP="007B7AA3">
            <w:pPr>
              <w:jc w:val="center"/>
              <w:rPr>
                <w:b/>
                <w:bCs/>
                <w:color w:val="FF0000"/>
              </w:rPr>
            </w:pPr>
            <w:r w:rsidRPr="00A93D19">
              <w:rPr>
                <w:b/>
                <w:bCs/>
                <w:color w:val="FF0000"/>
              </w:rPr>
              <w:t>36%</w:t>
            </w:r>
          </w:p>
        </w:tc>
      </w:tr>
      <w:tr w:rsidR="00847DBE" w:rsidRPr="00A93D19" w:rsidTr="00847DBE">
        <w:trPr>
          <w:trHeight w:val="31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A93D19" w:rsidRDefault="00847DBE" w:rsidP="00847DBE">
            <w:pPr>
              <w:rPr>
                <w:b/>
                <w:bCs/>
                <w:color w:val="000000"/>
              </w:rPr>
            </w:pPr>
            <w:r w:rsidRPr="00A93D19">
              <w:rPr>
                <w:b/>
                <w:bCs/>
                <w:color w:val="000000"/>
              </w:rPr>
              <w:t>2002-2008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A93D19" w:rsidRDefault="00847DBE" w:rsidP="00847DBE">
            <w:pPr>
              <w:jc w:val="center"/>
              <w:rPr>
                <w:b/>
                <w:bCs/>
                <w:color w:val="FF0000"/>
              </w:rPr>
            </w:pPr>
            <w:r w:rsidRPr="00A93D19">
              <w:rPr>
                <w:b/>
                <w:bCs/>
                <w:color w:val="FF0000"/>
              </w:rPr>
              <w:t>57%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A93D19" w:rsidRDefault="00847DBE" w:rsidP="00847DBE">
            <w:pPr>
              <w:jc w:val="center"/>
              <w:rPr>
                <w:color w:val="000000"/>
              </w:rPr>
            </w:pPr>
            <w:r w:rsidRPr="00A93D19">
              <w:rPr>
                <w:color w:val="000000"/>
              </w:rPr>
              <w:t>40%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A93D19" w:rsidRDefault="00847DBE" w:rsidP="00847DBE">
            <w:pPr>
              <w:jc w:val="center"/>
              <w:rPr>
                <w:color w:val="000000"/>
              </w:rPr>
            </w:pPr>
            <w:r w:rsidRPr="00A93D19">
              <w:rPr>
                <w:color w:val="000000"/>
              </w:rPr>
              <w:t>24%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A93D19" w:rsidRDefault="00847DBE" w:rsidP="00847DBE">
            <w:pPr>
              <w:jc w:val="center"/>
              <w:rPr>
                <w:color w:val="000000"/>
              </w:rPr>
            </w:pPr>
            <w:r w:rsidRPr="00A93D19">
              <w:rPr>
                <w:color w:val="000000"/>
              </w:rPr>
              <w:t>34%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DBE" w:rsidRPr="00A93D19" w:rsidRDefault="00847DBE" w:rsidP="00847DBE">
            <w:pPr>
              <w:jc w:val="center"/>
              <w:rPr>
                <w:b/>
                <w:bCs/>
                <w:color w:val="FF0000"/>
              </w:rPr>
            </w:pPr>
            <w:r w:rsidRPr="00A93D19">
              <w:rPr>
                <w:b/>
                <w:bCs/>
                <w:color w:val="FF0000"/>
              </w:rPr>
              <w:t>32%</w:t>
            </w:r>
          </w:p>
        </w:tc>
      </w:tr>
      <w:tr w:rsidR="00A93D19" w:rsidRPr="00A93D19" w:rsidTr="00A93D19">
        <w:trPr>
          <w:trHeight w:val="31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A93D19" w:rsidRDefault="00847DBE" w:rsidP="00847D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2003</w:t>
            </w:r>
            <w:r w:rsidR="00A93D19" w:rsidRPr="00A93D19">
              <w:rPr>
                <w:b/>
                <w:bCs/>
                <w:color w:val="000000"/>
              </w:rPr>
              <w:t>-200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847DBE" w:rsidRDefault="00847DBE" w:rsidP="007B7AA3">
            <w:pPr>
              <w:jc w:val="center"/>
              <w:rPr>
                <w:bCs/>
              </w:rPr>
            </w:pPr>
            <w:r w:rsidRPr="00847DBE">
              <w:rPr>
                <w:bCs/>
              </w:rPr>
              <w:t>59</w:t>
            </w:r>
            <w:r w:rsidR="00A93D19" w:rsidRPr="00847DBE">
              <w:rPr>
                <w:bCs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847DBE" w:rsidRDefault="00847DBE" w:rsidP="007B7AA3">
            <w:pPr>
              <w:jc w:val="center"/>
              <w:rPr>
                <w:b/>
                <w:color w:val="FF0000"/>
              </w:rPr>
            </w:pPr>
            <w:r w:rsidRPr="00847DBE">
              <w:rPr>
                <w:b/>
                <w:color w:val="FF0000"/>
              </w:rPr>
              <w:t>38</w:t>
            </w:r>
            <w:r w:rsidR="00A93D19" w:rsidRPr="00847DBE">
              <w:rPr>
                <w:b/>
                <w:color w:val="FF0000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847DBE" w:rsidRDefault="00A93D19" w:rsidP="00847DBE">
            <w:pPr>
              <w:jc w:val="center"/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847DBE" w:rsidRDefault="00A93D19" w:rsidP="00847DBE">
            <w:pPr>
              <w:jc w:val="center"/>
            </w:pPr>
            <w:r w:rsidRPr="00847DBE">
              <w:t>3</w:t>
            </w:r>
            <w:r w:rsidR="00847DBE" w:rsidRPr="00847DBE">
              <w:t>3</w:t>
            </w:r>
            <w:r w:rsidRPr="00847DBE"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D19" w:rsidRPr="00847DBE" w:rsidRDefault="00A93D19" w:rsidP="007B7AA3">
            <w:pPr>
              <w:jc w:val="center"/>
              <w:rPr>
                <w:bCs/>
              </w:rPr>
            </w:pPr>
            <w:r w:rsidRPr="00847DBE">
              <w:rPr>
                <w:bCs/>
              </w:rPr>
              <w:t>32%</w:t>
            </w:r>
          </w:p>
        </w:tc>
      </w:tr>
    </w:tbl>
    <w:p w:rsidR="00A93D19" w:rsidRDefault="00A93D19" w:rsidP="00CC72CF">
      <w:pPr>
        <w:ind w:left="360"/>
      </w:pPr>
    </w:p>
    <w:p w:rsidR="00C50F0A" w:rsidRPr="007A2083" w:rsidRDefault="00C50F0A" w:rsidP="00C50F0A">
      <w:pPr>
        <w:numPr>
          <w:ilvl w:val="0"/>
          <w:numId w:val="5"/>
        </w:numPr>
      </w:pPr>
      <w:r w:rsidRPr="007A2083">
        <w:t xml:space="preserve">U of A </w:t>
      </w:r>
      <w:r w:rsidR="00B6420F">
        <w:t>has</w:t>
      </w:r>
      <w:r w:rsidR="00A93D19">
        <w:t xml:space="preserve"> </w:t>
      </w:r>
      <w:r w:rsidRPr="007A2083">
        <w:t xml:space="preserve">the highest </w:t>
      </w:r>
      <w:r w:rsidR="00A93D19">
        <w:t xml:space="preserve">6-year </w:t>
      </w:r>
      <w:r w:rsidRPr="007A2083">
        <w:t>graduat</w:t>
      </w:r>
      <w:r w:rsidR="00A93D19">
        <w:t>ion rate</w:t>
      </w:r>
      <w:r w:rsidR="007B7AA3">
        <w:t xml:space="preserve"> for the past </w:t>
      </w:r>
      <w:r w:rsidR="00847DBE">
        <w:t>four</w:t>
      </w:r>
      <w:r w:rsidR="007B7AA3">
        <w:t xml:space="preserve"> cohorts</w:t>
      </w:r>
      <w:r w:rsidRPr="007A2083">
        <w:t>.</w:t>
      </w:r>
    </w:p>
    <w:p w:rsidR="00C50F0A" w:rsidRPr="007A2083" w:rsidRDefault="007B7AA3" w:rsidP="00C50F0A">
      <w:pPr>
        <w:numPr>
          <w:ilvl w:val="0"/>
          <w:numId w:val="5"/>
        </w:numPr>
      </w:pPr>
      <w:r>
        <w:t xml:space="preserve">UALR </w:t>
      </w:r>
      <w:r w:rsidR="00B6420F">
        <w:t xml:space="preserve">has </w:t>
      </w:r>
      <w:r>
        <w:t>the lowest 6-year graduation rate for three</w:t>
      </w:r>
      <w:r w:rsidR="00BB6FF4">
        <w:t xml:space="preserve"> of the four</w:t>
      </w:r>
      <w:r>
        <w:t xml:space="preserve"> cohorts</w:t>
      </w:r>
      <w:r w:rsidR="00C50F0A" w:rsidRPr="007A2083">
        <w:t>.</w:t>
      </w:r>
    </w:p>
    <w:p w:rsidR="00056A83" w:rsidRDefault="007B7AA3" w:rsidP="007B7AA3">
      <w:r>
        <w:rPr>
          <w:noProof/>
        </w:rPr>
        <w:t xml:space="preserve">              </w:t>
      </w:r>
    </w:p>
    <w:p w:rsidR="00056A83" w:rsidRDefault="00056A83" w:rsidP="00056A83"/>
    <w:p w:rsidR="00056A83" w:rsidRDefault="00056A83" w:rsidP="00056A83">
      <w:pPr>
        <w:jc w:val="center"/>
      </w:pPr>
    </w:p>
    <w:p w:rsidR="00913FF4" w:rsidRDefault="00913FF4" w:rsidP="00056A83">
      <w:pPr>
        <w:jc w:val="center"/>
        <w:rPr>
          <w:b/>
          <w:sz w:val="28"/>
          <w:szCs w:val="28"/>
        </w:rPr>
      </w:pPr>
    </w:p>
    <w:p w:rsidR="00913FF4" w:rsidRDefault="00913FF4" w:rsidP="00056A83">
      <w:pPr>
        <w:jc w:val="center"/>
        <w:rPr>
          <w:b/>
          <w:sz w:val="28"/>
          <w:szCs w:val="28"/>
        </w:rPr>
      </w:pPr>
    </w:p>
    <w:p w:rsidR="00913FF4" w:rsidRDefault="00913FF4" w:rsidP="00056A83">
      <w:pPr>
        <w:jc w:val="center"/>
        <w:rPr>
          <w:b/>
          <w:sz w:val="28"/>
          <w:szCs w:val="28"/>
        </w:rPr>
      </w:pPr>
    </w:p>
    <w:p w:rsidR="00913FF4" w:rsidRDefault="00913FF4" w:rsidP="00056A83">
      <w:pPr>
        <w:jc w:val="center"/>
        <w:rPr>
          <w:b/>
          <w:sz w:val="28"/>
          <w:szCs w:val="28"/>
        </w:rPr>
      </w:pPr>
    </w:p>
    <w:p w:rsidR="00913FF4" w:rsidRDefault="00913FF4" w:rsidP="00056A83">
      <w:pPr>
        <w:jc w:val="center"/>
        <w:rPr>
          <w:b/>
          <w:sz w:val="28"/>
          <w:szCs w:val="28"/>
        </w:rPr>
      </w:pPr>
    </w:p>
    <w:p w:rsidR="00913FF4" w:rsidRDefault="00913FF4" w:rsidP="00056A83">
      <w:pPr>
        <w:jc w:val="center"/>
        <w:rPr>
          <w:b/>
          <w:sz w:val="28"/>
          <w:szCs w:val="28"/>
        </w:rPr>
      </w:pPr>
    </w:p>
    <w:p w:rsidR="00913FF4" w:rsidRDefault="00913FF4" w:rsidP="00056A83">
      <w:pPr>
        <w:jc w:val="center"/>
        <w:rPr>
          <w:b/>
          <w:sz w:val="28"/>
          <w:szCs w:val="28"/>
        </w:rPr>
      </w:pPr>
    </w:p>
    <w:p w:rsidR="00913FF4" w:rsidRDefault="00913FF4" w:rsidP="00056A83">
      <w:pPr>
        <w:jc w:val="center"/>
        <w:rPr>
          <w:b/>
          <w:sz w:val="28"/>
          <w:szCs w:val="28"/>
        </w:rPr>
      </w:pPr>
    </w:p>
    <w:p w:rsidR="00913FF4" w:rsidRDefault="00913FF4" w:rsidP="00056A83">
      <w:pPr>
        <w:jc w:val="center"/>
        <w:rPr>
          <w:b/>
          <w:sz w:val="28"/>
          <w:szCs w:val="28"/>
        </w:rPr>
      </w:pPr>
    </w:p>
    <w:p w:rsidR="00913FF4" w:rsidRDefault="00913FF4" w:rsidP="00056A83">
      <w:pPr>
        <w:jc w:val="center"/>
        <w:rPr>
          <w:b/>
          <w:sz w:val="28"/>
          <w:szCs w:val="28"/>
        </w:rPr>
        <w:sectPr w:rsidR="00913FF4" w:rsidSect="0090339B">
          <w:pgSz w:w="12240" w:h="15840"/>
          <w:pgMar w:top="1080" w:right="720" w:bottom="1080" w:left="720" w:header="720" w:footer="720" w:gutter="0"/>
          <w:cols w:space="720"/>
          <w:docGrid w:linePitch="360"/>
        </w:sectPr>
      </w:pPr>
    </w:p>
    <w:p w:rsidR="00C40642" w:rsidRPr="00C40642" w:rsidRDefault="00C40642" w:rsidP="00056A83">
      <w:pPr>
        <w:jc w:val="center"/>
        <w:rPr>
          <w:b/>
          <w:sz w:val="28"/>
          <w:szCs w:val="28"/>
        </w:rPr>
      </w:pPr>
      <w:r w:rsidRPr="00C40642">
        <w:rPr>
          <w:b/>
          <w:sz w:val="28"/>
          <w:szCs w:val="28"/>
        </w:rPr>
        <w:lastRenderedPageBreak/>
        <w:t>200</w:t>
      </w:r>
      <w:r w:rsidR="000E4860">
        <w:rPr>
          <w:b/>
          <w:sz w:val="28"/>
          <w:szCs w:val="28"/>
        </w:rPr>
        <w:t>7</w:t>
      </w:r>
      <w:r w:rsidRPr="00C40642">
        <w:rPr>
          <w:b/>
          <w:sz w:val="28"/>
          <w:szCs w:val="28"/>
        </w:rPr>
        <w:t xml:space="preserve"> &amp; 200</w:t>
      </w:r>
      <w:r w:rsidR="000E4860">
        <w:rPr>
          <w:b/>
          <w:sz w:val="28"/>
          <w:szCs w:val="28"/>
        </w:rPr>
        <w:t>8</w:t>
      </w:r>
      <w:r w:rsidR="007370BA">
        <w:rPr>
          <w:b/>
          <w:sz w:val="28"/>
          <w:szCs w:val="28"/>
        </w:rPr>
        <w:t xml:space="preserve"> CSRDE</w:t>
      </w:r>
      <w:r w:rsidRPr="00C40642">
        <w:rPr>
          <w:b/>
          <w:sz w:val="28"/>
          <w:szCs w:val="28"/>
        </w:rPr>
        <w:t xml:space="preserve"> Data Comparison</w:t>
      </w:r>
    </w:p>
    <w:p w:rsidR="00C40642" w:rsidRDefault="00C40642" w:rsidP="00056A83">
      <w:pPr>
        <w:jc w:val="center"/>
      </w:pPr>
    </w:p>
    <w:tbl>
      <w:tblPr>
        <w:tblW w:w="14040" w:type="dxa"/>
        <w:tblInd w:w="108" w:type="dxa"/>
        <w:tblLayout w:type="fixed"/>
        <w:tblLook w:val="04A0"/>
      </w:tblPr>
      <w:tblGrid>
        <w:gridCol w:w="108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C40642" w:rsidRPr="00C40642" w:rsidTr="00B822DA">
        <w:trPr>
          <w:trHeight w:val="117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40642" w:rsidRPr="00C40642" w:rsidRDefault="00C40642" w:rsidP="00C40642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40642" w:rsidRPr="00C40642" w:rsidRDefault="00C40642" w:rsidP="00C4064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0642">
              <w:rPr>
                <w:b/>
                <w:bCs/>
                <w:color w:val="000000"/>
                <w:sz w:val="21"/>
                <w:szCs w:val="21"/>
              </w:rPr>
              <w:t>Cohort Head Count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40642" w:rsidRPr="00C40642" w:rsidRDefault="00C40642" w:rsidP="00C4064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0642">
              <w:rPr>
                <w:b/>
                <w:bCs/>
                <w:color w:val="000000"/>
                <w:sz w:val="21"/>
                <w:szCs w:val="21"/>
              </w:rPr>
              <w:t>Received Fed. Grants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40642" w:rsidRPr="00C40642" w:rsidRDefault="00C40642" w:rsidP="00C4064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0642">
              <w:rPr>
                <w:b/>
                <w:bCs/>
                <w:color w:val="000000"/>
                <w:sz w:val="21"/>
                <w:szCs w:val="21"/>
              </w:rPr>
              <w:t>Underrep. Minorities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40642" w:rsidRPr="00C40642" w:rsidRDefault="00C40642" w:rsidP="00C4064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0642">
              <w:rPr>
                <w:b/>
                <w:bCs/>
                <w:color w:val="000000"/>
                <w:sz w:val="21"/>
                <w:szCs w:val="21"/>
              </w:rPr>
              <w:t>24 Years or Older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40642" w:rsidRPr="00C40642" w:rsidRDefault="00C40642" w:rsidP="00C4064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0642">
              <w:rPr>
                <w:b/>
                <w:bCs/>
                <w:color w:val="000000"/>
                <w:sz w:val="21"/>
                <w:szCs w:val="21"/>
              </w:rPr>
              <w:t>Residence Housing</w:t>
            </w:r>
          </w:p>
        </w:tc>
        <w:tc>
          <w:tcPr>
            <w:tcW w:w="4860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40642" w:rsidRPr="00C40642" w:rsidRDefault="00C40642" w:rsidP="00C40642">
            <w:pPr>
              <w:jc w:val="center"/>
              <w:rPr>
                <w:b/>
                <w:bCs/>
                <w:color w:val="000000"/>
              </w:rPr>
            </w:pPr>
            <w:r w:rsidRPr="00C40642">
              <w:rPr>
                <w:b/>
                <w:bCs/>
                <w:color w:val="000000"/>
              </w:rPr>
              <w:t>High School Rank</w:t>
            </w:r>
          </w:p>
        </w:tc>
      </w:tr>
      <w:tr w:rsidR="00C40642" w:rsidRPr="00C40642" w:rsidTr="002B380B">
        <w:trPr>
          <w:trHeight w:val="117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40642" w:rsidRPr="00C40642" w:rsidRDefault="00C40642" w:rsidP="00C40642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0642" w:rsidRPr="00C40642" w:rsidRDefault="00C40642" w:rsidP="00C4064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0642" w:rsidRPr="00C40642" w:rsidRDefault="00C40642" w:rsidP="00C4064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0642" w:rsidRPr="00C40642" w:rsidRDefault="00C40642" w:rsidP="00C4064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0642" w:rsidRPr="00C40642" w:rsidRDefault="00C40642" w:rsidP="00C4064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0642" w:rsidRPr="00C40642" w:rsidRDefault="00C40642" w:rsidP="00C4064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40642" w:rsidRPr="00B822DA" w:rsidRDefault="00C40642" w:rsidP="00C40642">
            <w:pPr>
              <w:jc w:val="center"/>
              <w:rPr>
                <w:b/>
                <w:bCs/>
                <w:i/>
                <w:color w:val="000000"/>
                <w:sz w:val="21"/>
                <w:szCs w:val="21"/>
              </w:rPr>
            </w:pPr>
            <w:r w:rsidRPr="00B822DA">
              <w:rPr>
                <w:b/>
                <w:bCs/>
                <w:i/>
                <w:color w:val="000000"/>
                <w:sz w:val="21"/>
                <w:szCs w:val="21"/>
              </w:rPr>
              <w:t>Top 10%</w:t>
            </w:r>
          </w:p>
        </w:tc>
        <w:tc>
          <w:tcPr>
            <w:tcW w:w="1620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40642" w:rsidRPr="00B822DA" w:rsidRDefault="00C40642" w:rsidP="00C40642">
            <w:pPr>
              <w:jc w:val="center"/>
              <w:rPr>
                <w:b/>
                <w:bCs/>
                <w:i/>
                <w:color w:val="000000"/>
                <w:sz w:val="21"/>
                <w:szCs w:val="21"/>
              </w:rPr>
            </w:pPr>
            <w:r w:rsidRPr="00B822DA">
              <w:rPr>
                <w:b/>
                <w:bCs/>
                <w:i/>
                <w:color w:val="000000"/>
                <w:sz w:val="21"/>
                <w:szCs w:val="21"/>
              </w:rPr>
              <w:t>11-25%</w:t>
            </w:r>
          </w:p>
        </w:tc>
        <w:tc>
          <w:tcPr>
            <w:tcW w:w="1620" w:type="dxa"/>
            <w:gridSpan w:val="2"/>
            <w:tcBorders>
              <w:top w:val="nil"/>
              <w:left w:val="doub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40642" w:rsidRPr="00B822DA" w:rsidRDefault="00C40642" w:rsidP="00C40642">
            <w:pPr>
              <w:jc w:val="center"/>
              <w:rPr>
                <w:b/>
                <w:bCs/>
                <w:i/>
                <w:color w:val="000000"/>
                <w:sz w:val="21"/>
                <w:szCs w:val="21"/>
              </w:rPr>
            </w:pPr>
            <w:r w:rsidRPr="00B822DA">
              <w:rPr>
                <w:b/>
                <w:bCs/>
                <w:i/>
                <w:color w:val="000000"/>
                <w:sz w:val="21"/>
                <w:szCs w:val="21"/>
              </w:rPr>
              <w:t>26-50%</w:t>
            </w:r>
          </w:p>
        </w:tc>
      </w:tr>
      <w:tr w:rsidR="000E4860" w:rsidRPr="00C40642" w:rsidTr="00B822DA">
        <w:trPr>
          <w:trHeight w:val="8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4860" w:rsidRPr="00C40642" w:rsidRDefault="000E4860" w:rsidP="00C40642">
            <w:pPr>
              <w:rPr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</w:t>
            </w:r>
            <w:r>
              <w:rPr>
                <w:color w:val="00000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A4EAF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</w:t>
            </w:r>
            <w:r w:rsidR="000A4EAF">
              <w:rPr>
                <w:color w:val="000000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A4EAF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</w:t>
            </w:r>
            <w:r w:rsidR="000A4EAF">
              <w:rPr>
                <w:color w:val="000000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D06A0B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</w:t>
            </w:r>
            <w:r w:rsidR="00D06A0B">
              <w:rPr>
                <w:color w:val="000000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D06A0B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</w:t>
            </w:r>
            <w:r w:rsidR="00D06A0B">
              <w:rPr>
                <w:color w:val="000000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C622BD" w:rsidP="00C406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622BD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</w:t>
            </w:r>
            <w:r w:rsidR="00C622BD">
              <w:rPr>
                <w:color w:val="000000"/>
              </w:rPr>
              <w:t>8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622BD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</w:t>
            </w:r>
            <w:r w:rsidR="00C622BD">
              <w:rPr>
                <w:color w:val="000000"/>
              </w:rPr>
              <w:t>8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622BD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200</w:t>
            </w:r>
            <w:r w:rsidR="00C622BD">
              <w:rPr>
                <w:color w:val="000000"/>
              </w:rPr>
              <w:t>8</w:t>
            </w:r>
          </w:p>
        </w:tc>
      </w:tr>
      <w:tr w:rsidR="000E4860" w:rsidRPr="00C40642" w:rsidTr="00B822DA">
        <w:trPr>
          <w:trHeight w:val="1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b/>
                <w:bCs/>
                <w:color w:val="000000"/>
              </w:rPr>
            </w:pPr>
            <w:r w:rsidRPr="00C40642">
              <w:rPr>
                <w:b/>
                <w:bCs/>
                <w:color w:val="000000"/>
              </w:rPr>
              <w:t>ASU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166</w:t>
            </w:r>
            <w:r>
              <w:rPr>
                <w:color w:val="000000"/>
              </w:rPr>
              <w:t>6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A4EAF" w:rsidP="00C406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1752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47%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0A4EAF" w:rsidRDefault="000A4EAF" w:rsidP="00C40642">
            <w:pPr>
              <w:jc w:val="center"/>
              <w:rPr>
                <w:b/>
                <w:color w:val="FF0000"/>
              </w:rPr>
            </w:pPr>
            <w:r w:rsidRPr="000A4EAF">
              <w:rPr>
                <w:b/>
                <w:color w:val="FF0000"/>
              </w:rPr>
              <w:t>44</w:t>
            </w:r>
            <w:r w:rsidR="000E4860" w:rsidRPr="000A4EAF">
              <w:rPr>
                <w:b/>
                <w:color w:val="FF0000"/>
              </w:rPr>
              <w:t>%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24%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D06A0B" w:rsidRDefault="00D06A0B" w:rsidP="00C40642">
            <w:pPr>
              <w:jc w:val="center"/>
              <w:rPr>
                <w:b/>
                <w:color w:val="FF0000"/>
              </w:rPr>
            </w:pPr>
            <w:r w:rsidRPr="00D06A0B">
              <w:rPr>
                <w:b/>
                <w:color w:val="FF0000"/>
              </w:rPr>
              <w:t>23</w:t>
            </w:r>
            <w:r w:rsidR="000E4860" w:rsidRPr="00D06A0B">
              <w:rPr>
                <w:b/>
                <w:color w:val="FF0000"/>
              </w:rPr>
              <w:t>%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4%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1830F4" w:rsidRDefault="00D06A0B" w:rsidP="00C40642">
            <w:pPr>
              <w:jc w:val="center"/>
              <w:rPr>
                <w:b/>
                <w:color w:val="FF0000"/>
              </w:rPr>
            </w:pPr>
            <w:r w:rsidRPr="001830F4">
              <w:rPr>
                <w:b/>
                <w:color w:val="FF0000"/>
              </w:rPr>
              <w:t>3</w:t>
            </w:r>
            <w:r w:rsidR="000E4860" w:rsidRPr="001830F4">
              <w:rPr>
                <w:b/>
                <w:color w:val="FF0000"/>
              </w:rPr>
              <w:t>%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0E4860" w:rsidP="000E4860">
            <w:pPr>
              <w:jc w:val="center"/>
              <w:rPr>
                <w:bCs/>
              </w:rPr>
            </w:pPr>
            <w:r w:rsidRPr="00C622BD">
              <w:rPr>
                <w:bCs/>
              </w:rPr>
              <w:t>58%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C622BD" w:rsidP="00C4064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56</w:t>
            </w:r>
            <w:r w:rsidR="000E4860" w:rsidRPr="00C40642">
              <w:rPr>
                <w:b/>
                <w:bCs/>
                <w:color w:val="FF0000"/>
              </w:rPr>
              <w:t>%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C622BD" w:rsidP="00C62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  <w:tc>
          <w:tcPr>
            <w:tcW w:w="81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C622BD" w:rsidP="00C62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19%</w:t>
            </w:r>
          </w:p>
        </w:tc>
        <w:tc>
          <w:tcPr>
            <w:tcW w:w="81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C622BD" w:rsidP="00C62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26%</w:t>
            </w:r>
          </w:p>
        </w:tc>
      </w:tr>
      <w:tr w:rsidR="000E4860" w:rsidRPr="00C40642" w:rsidTr="00B822DA">
        <w:trPr>
          <w:trHeight w:val="1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b/>
                <w:bCs/>
                <w:color w:val="000000"/>
              </w:rPr>
            </w:pPr>
            <w:r w:rsidRPr="00C40642">
              <w:rPr>
                <w:b/>
                <w:bCs/>
                <w:color w:val="000000"/>
              </w:rPr>
              <w:t>HSU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786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D06A0B" w:rsidRDefault="000A4EAF" w:rsidP="00C40642">
            <w:pPr>
              <w:jc w:val="center"/>
              <w:rPr>
                <w:b/>
                <w:color w:val="FF0000"/>
              </w:rPr>
            </w:pPr>
            <w:r w:rsidRPr="00D06A0B">
              <w:rPr>
                <w:b/>
                <w:color w:val="FF0000"/>
              </w:rPr>
              <w:t>727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0E4860" w:rsidP="000E4860">
            <w:pPr>
              <w:jc w:val="center"/>
              <w:rPr>
                <w:bCs/>
              </w:rPr>
            </w:pPr>
            <w:r w:rsidRPr="00C622BD">
              <w:rPr>
                <w:bCs/>
              </w:rPr>
              <w:t>34%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D06A0B" w:rsidRDefault="00D06A0B" w:rsidP="00C40642">
            <w:pPr>
              <w:jc w:val="center"/>
              <w:rPr>
                <w:b/>
                <w:color w:val="FF0000"/>
              </w:rPr>
            </w:pPr>
            <w:r w:rsidRPr="00D06A0B">
              <w:rPr>
                <w:b/>
                <w:color w:val="FF0000"/>
              </w:rPr>
              <w:t>24</w:t>
            </w:r>
            <w:r w:rsidR="000E4860" w:rsidRPr="00D06A0B">
              <w:rPr>
                <w:b/>
                <w:color w:val="FF0000"/>
              </w:rPr>
              <w:t>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D06A0B" w:rsidP="00C622BD">
            <w:pPr>
              <w:jc w:val="center"/>
              <w:rPr>
                <w:b/>
                <w:color w:val="FF0000"/>
              </w:rPr>
            </w:pPr>
            <w:r w:rsidRPr="00C622BD">
              <w:rPr>
                <w:b/>
                <w:color w:val="FF0000"/>
              </w:rPr>
              <w:t>1</w:t>
            </w:r>
            <w:r w:rsidR="000E4860" w:rsidRPr="00C622BD">
              <w:rPr>
                <w:b/>
                <w:color w:val="FF0000"/>
              </w:rPr>
              <w:t>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85%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C622BD" w:rsidP="00C40642">
            <w:pPr>
              <w:jc w:val="center"/>
              <w:rPr>
                <w:b/>
                <w:color w:val="FF0000"/>
              </w:rPr>
            </w:pPr>
            <w:r w:rsidRPr="00C622BD">
              <w:rPr>
                <w:b/>
                <w:color w:val="FF0000"/>
              </w:rPr>
              <w:t>79</w:t>
            </w:r>
            <w:r w:rsidR="000E4860" w:rsidRPr="00C622BD">
              <w:rPr>
                <w:b/>
                <w:color w:val="FF0000"/>
              </w:rPr>
              <w:t>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0E4860" w:rsidP="000E4860">
            <w:pPr>
              <w:jc w:val="center"/>
              <w:rPr>
                <w:bCs/>
              </w:rPr>
            </w:pPr>
            <w:r w:rsidRPr="00C622BD">
              <w:rPr>
                <w:bCs/>
              </w:rPr>
              <w:t>16%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0E4860" w:rsidP="00C40642">
            <w:pPr>
              <w:jc w:val="center"/>
              <w:rPr>
                <w:bCs/>
              </w:rPr>
            </w:pPr>
            <w:r w:rsidRPr="00C622BD">
              <w:rPr>
                <w:bCs/>
              </w:rPr>
              <w:t>16%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0E4860" w:rsidP="000E4860">
            <w:pPr>
              <w:jc w:val="center"/>
              <w:rPr>
                <w:bCs/>
              </w:rPr>
            </w:pPr>
            <w:r w:rsidRPr="00C622BD">
              <w:rPr>
                <w:bCs/>
              </w:rPr>
              <w:t>23%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C622BD" w:rsidP="00C40642">
            <w:pPr>
              <w:jc w:val="center"/>
              <w:rPr>
                <w:bCs/>
              </w:rPr>
            </w:pPr>
            <w:r w:rsidRPr="00C622BD">
              <w:rPr>
                <w:bCs/>
              </w:rPr>
              <w:t>28</w:t>
            </w:r>
            <w:r w:rsidR="000E4860" w:rsidRPr="00C622BD">
              <w:rPr>
                <w:bCs/>
              </w:rPr>
              <w:t>%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0E4860" w:rsidP="000E4860">
            <w:pPr>
              <w:jc w:val="center"/>
              <w:rPr>
                <w:bCs/>
              </w:rPr>
            </w:pPr>
            <w:r w:rsidRPr="00C622BD">
              <w:rPr>
                <w:bCs/>
              </w:rPr>
              <w:t>30%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C622BD" w:rsidP="00C40642">
            <w:pPr>
              <w:jc w:val="center"/>
              <w:rPr>
                <w:bCs/>
              </w:rPr>
            </w:pPr>
            <w:r w:rsidRPr="00C622BD">
              <w:rPr>
                <w:bCs/>
              </w:rPr>
              <w:t>32</w:t>
            </w:r>
            <w:r w:rsidR="000E4860" w:rsidRPr="00C622BD">
              <w:rPr>
                <w:bCs/>
              </w:rPr>
              <w:t>%</w:t>
            </w:r>
          </w:p>
        </w:tc>
      </w:tr>
      <w:tr w:rsidR="000E4860" w:rsidRPr="00C40642" w:rsidTr="00B822DA">
        <w:trPr>
          <w:trHeight w:val="1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b/>
                <w:bCs/>
                <w:color w:val="000000"/>
              </w:rPr>
            </w:pPr>
            <w:r w:rsidRPr="00C40642">
              <w:rPr>
                <w:b/>
                <w:bCs/>
                <w:color w:val="000000"/>
              </w:rPr>
              <w:t>SAU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D06A0B" w:rsidRDefault="000E4860" w:rsidP="000E4860">
            <w:pPr>
              <w:jc w:val="center"/>
              <w:rPr>
                <w:bCs/>
              </w:rPr>
            </w:pPr>
            <w:r w:rsidRPr="00D06A0B">
              <w:rPr>
                <w:bCs/>
              </w:rPr>
              <w:t>527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0A4EAF" w:rsidRDefault="000A4EAF" w:rsidP="00C40642">
            <w:pPr>
              <w:jc w:val="center"/>
              <w:rPr>
                <w:bCs/>
              </w:rPr>
            </w:pPr>
            <w:r w:rsidRPr="000A4EAF">
              <w:rPr>
                <w:bCs/>
              </w:rPr>
              <w:t>624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47%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A4EAF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4</w:t>
            </w:r>
            <w:r w:rsidR="000A4EAF">
              <w:rPr>
                <w:color w:val="000000"/>
              </w:rPr>
              <w:t>8</w:t>
            </w:r>
            <w:r w:rsidRPr="00C40642">
              <w:rPr>
                <w:color w:val="000000"/>
              </w:rPr>
              <w:t>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34%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D06A0B" w:rsidRDefault="00D06A0B" w:rsidP="00C40642">
            <w:pPr>
              <w:jc w:val="center"/>
              <w:rPr>
                <w:b/>
                <w:color w:val="FF0000"/>
              </w:rPr>
            </w:pPr>
            <w:r w:rsidRPr="00D06A0B">
              <w:rPr>
                <w:b/>
                <w:color w:val="FF0000"/>
              </w:rPr>
              <w:t>30</w:t>
            </w:r>
            <w:r w:rsidR="000E4860" w:rsidRPr="00D06A0B">
              <w:rPr>
                <w:b/>
                <w:color w:val="FF0000"/>
              </w:rPr>
              <w:t>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D06A0B" w:rsidRDefault="000E4860" w:rsidP="000E4860">
            <w:pPr>
              <w:jc w:val="center"/>
              <w:rPr>
                <w:bCs/>
              </w:rPr>
            </w:pPr>
            <w:r w:rsidRPr="00D06A0B">
              <w:rPr>
                <w:bCs/>
              </w:rPr>
              <w:t>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D06A0B" w:rsidP="00C4064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0E4860" w:rsidRPr="00C40642">
              <w:rPr>
                <w:b/>
                <w:bCs/>
                <w:color w:val="FF0000"/>
              </w:rPr>
              <w:t>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C622BD" w:rsidP="00C406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  <w:r w:rsidR="000E4860" w:rsidRPr="00C40642">
              <w:rPr>
                <w:color w:val="000000"/>
              </w:rPr>
              <w:t>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0E4860" w:rsidP="000E4860">
            <w:pPr>
              <w:jc w:val="center"/>
              <w:rPr>
                <w:bCs/>
              </w:rPr>
            </w:pPr>
            <w:r w:rsidRPr="00C622BD">
              <w:rPr>
                <w:bCs/>
              </w:rPr>
              <w:t>13%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0E4860" w:rsidP="00C622BD">
            <w:pPr>
              <w:jc w:val="center"/>
              <w:rPr>
                <w:bCs/>
              </w:rPr>
            </w:pPr>
            <w:r w:rsidRPr="00C622BD">
              <w:rPr>
                <w:bCs/>
              </w:rPr>
              <w:t>1</w:t>
            </w:r>
            <w:r w:rsidR="00C622BD" w:rsidRPr="00C622BD">
              <w:rPr>
                <w:bCs/>
              </w:rPr>
              <w:t>6</w:t>
            </w:r>
            <w:r w:rsidRPr="00C622BD">
              <w:rPr>
                <w:bCs/>
              </w:rPr>
              <w:t>%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22%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30%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622BD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3</w:t>
            </w:r>
            <w:r w:rsidR="00C622BD">
              <w:rPr>
                <w:color w:val="000000"/>
              </w:rPr>
              <w:t>1</w:t>
            </w:r>
            <w:r w:rsidRPr="00C40642">
              <w:rPr>
                <w:color w:val="000000"/>
              </w:rPr>
              <w:t>%</w:t>
            </w:r>
          </w:p>
        </w:tc>
      </w:tr>
      <w:tr w:rsidR="000E4860" w:rsidRPr="00C40642" w:rsidTr="00B822DA">
        <w:trPr>
          <w:trHeight w:val="1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b/>
                <w:bCs/>
                <w:color w:val="000000"/>
              </w:rPr>
            </w:pPr>
            <w:r w:rsidRPr="00C40642">
              <w:rPr>
                <w:b/>
                <w:bCs/>
                <w:color w:val="000000"/>
              </w:rPr>
              <w:t>UALR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814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49%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42%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D06A0B" w:rsidRDefault="000E4860" w:rsidP="000E4860">
            <w:pPr>
              <w:jc w:val="center"/>
              <w:rPr>
                <w:bCs/>
              </w:rPr>
            </w:pPr>
            <w:r w:rsidRPr="00D06A0B">
              <w:rPr>
                <w:bCs/>
              </w:rPr>
              <w:t>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0E4860" w:rsidP="000E4860">
            <w:pPr>
              <w:jc w:val="center"/>
            </w:pPr>
            <w:r w:rsidRPr="00C622BD"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 </w:t>
            </w:r>
          </w:p>
        </w:tc>
      </w:tr>
      <w:tr w:rsidR="000E4860" w:rsidRPr="00C40642" w:rsidTr="00B822DA">
        <w:trPr>
          <w:trHeight w:val="1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b/>
                <w:bCs/>
                <w:color w:val="000000"/>
              </w:rPr>
            </w:pPr>
            <w:r w:rsidRPr="00C40642">
              <w:rPr>
                <w:b/>
                <w:bCs/>
                <w:color w:val="000000"/>
              </w:rPr>
              <w:t>U of A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A4EAF" w:rsidP="00C406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2979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17%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A4EAF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1</w:t>
            </w:r>
            <w:r w:rsidR="000A4EAF">
              <w:rPr>
                <w:color w:val="000000"/>
              </w:rPr>
              <w:t>8</w:t>
            </w:r>
            <w:r w:rsidRPr="00C40642">
              <w:rPr>
                <w:color w:val="000000"/>
              </w:rPr>
              <w:t>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10%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D06A0B" w:rsidP="00C406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0E4860" w:rsidRPr="00C40642">
              <w:rPr>
                <w:color w:val="000000"/>
              </w:rPr>
              <w:t>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0%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88%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40642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88%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32%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C622BD" w:rsidP="00C40642">
            <w:pPr>
              <w:jc w:val="center"/>
              <w:rPr>
                <w:b/>
                <w:color w:val="FF0000"/>
              </w:rPr>
            </w:pPr>
            <w:r w:rsidRPr="00C622BD">
              <w:rPr>
                <w:b/>
                <w:color w:val="FF0000"/>
              </w:rPr>
              <w:t>30</w:t>
            </w:r>
            <w:r w:rsidR="000E4860" w:rsidRPr="00C622BD">
              <w:rPr>
                <w:b/>
                <w:color w:val="FF0000"/>
              </w:rPr>
              <w:t>%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30%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0E4860" w:rsidRPr="00C622BD" w:rsidRDefault="00C622BD" w:rsidP="00C40642">
            <w:pPr>
              <w:jc w:val="center"/>
              <w:rPr>
                <w:b/>
                <w:color w:val="FF0000"/>
              </w:rPr>
            </w:pPr>
            <w:r w:rsidRPr="00C622BD">
              <w:rPr>
                <w:b/>
                <w:color w:val="FF0000"/>
              </w:rPr>
              <w:t>29</w:t>
            </w:r>
            <w:r w:rsidR="000E4860" w:rsidRPr="00C622BD">
              <w:rPr>
                <w:b/>
                <w:color w:val="FF0000"/>
              </w:rPr>
              <w:t>%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0E4860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E4860" w:rsidRPr="00C40642" w:rsidRDefault="000E4860" w:rsidP="00C622BD">
            <w:pPr>
              <w:jc w:val="center"/>
              <w:rPr>
                <w:color w:val="000000"/>
              </w:rPr>
            </w:pPr>
            <w:r w:rsidRPr="00C40642">
              <w:rPr>
                <w:color w:val="000000"/>
              </w:rPr>
              <w:t>2</w:t>
            </w:r>
            <w:r w:rsidR="00C622BD">
              <w:rPr>
                <w:color w:val="000000"/>
              </w:rPr>
              <w:t>8</w:t>
            </w:r>
            <w:r w:rsidRPr="00C40642">
              <w:rPr>
                <w:color w:val="000000"/>
              </w:rPr>
              <w:t>%</w:t>
            </w:r>
          </w:p>
        </w:tc>
      </w:tr>
    </w:tbl>
    <w:p w:rsidR="00E03C72" w:rsidRDefault="00E03C72" w:rsidP="00E03C72">
      <w:r>
        <w:t xml:space="preserve"> </w:t>
      </w:r>
    </w:p>
    <w:p w:rsidR="001630C2" w:rsidRPr="00007A37" w:rsidRDefault="001630C2" w:rsidP="001630C2">
      <w:pPr>
        <w:numPr>
          <w:ilvl w:val="0"/>
          <w:numId w:val="13"/>
        </w:numPr>
        <w:rPr>
          <w:b/>
          <w:i/>
        </w:rPr>
      </w:pPr>
      <w:r w:rsidRPr="00007A37">
        <w:rPr>
          <w:b/>
          <w:i/>
        </w:rPr>
        <w:t>UALR did not report 2008 data.</w:t>
      </w:r>
    </w:p>
    <w:p w:rsidR="001630C2" w:rsidRDefault="00950A38" w:rsidP="001630C2">
      <w:pPr>
        <w:numPr>
          <w:ilvl w:val="0"/>
          <w:numId w:val="13"/>
        </w:numPr>
      </w:pPr>
      <w:r>
        <w:t xml:space="preserve">Only </w:t>
      </w:r>
      <w:r w:rsidR="001630C2">
        <w:t xml:space="preserve">HSU </w:t>
      </w:r>
      <w:r w:rsidR="001830F4">
        <w:t>had</w:t>
      </w:r>
      <w:r w:rsidR="001630C2">
        <w:t xml:space="preserve"> a decrease in cohort head count for 2008.</w:t>
      </w:r>
    </w:p>
    <w:p w:rsidR="001630C2" w:rsidRDefault="00950A38" w:rsidP="001630C2">
      <w:pPr>
        <w:numPr>
          <w:ilvl w:val="0"/>
          <w:numId w:val="13"/>
        </w:numPr>
      </w:pPr>
      <w:r>
        <w:t xml:space="preserve">Only </w:t>
      </w:r>
      <w:r w:rsidR="00007A37">
        <w:t xml:space="preserve">U of A </w:t>
      </w:r>
      <w:r w:rsidR="001830F4">
        <w:t>had</w:t>
      </w:r>
      <w:r>
        <w:t xml:space="preserve"> a percent</w:t>
      </w:r>
      <w:r w:rsidR="00007A37">
        <w:t xml:space="preserve"> increase underrepresented minorities.</w:t>
      </w:r>
    </w:p>
    <w:p w:rsidR="001630C2" w:rsidRDefault="001630C2" w:rsidP="001630C2">
      <w:pPr>
        <w:numPr>
          <w:ilvl w:val="0"/>
          <w:numId w:val="13"/>
        </w:numPr>
      </w:pPr>
      <w:r>
        <w:t xml:space="preserve">SAU </w:t>
      </w:r>
      <w:r w:rsidR="001830F4">
        <w:t>had</w:t>
      </w:r>
      <w:r w:rsidR="00950A38">
        <w:t xml:space="preserve"> the largest percent increase in residence housing and HSU </w:t>
      </w:r>
      <w:r w:rsidR="001830F4">
        <w:t>had</w:t>
      </w:r>
      <w:r w:rsidR="00950A38">
        <w:t xml:space="preserve"> the largest percent decrease in residence housing.</w:t>
      </w:r>
    </w:p>
    <w:p w:rsidR="00C40642" w:rsidRDefault="00C40642" w:rsidP="00E03C72"/>
    <w:p w:rsidR="00594901" w:rsidRDefault="00594901" w:rsidP="00E03C72"/>
    <w:tbl>
      <w:tblPr>
        <w:tblW w:w="12420" w:type="dxa"/>
        <w:tblInd w:w="108" w:type="dxa"/>
        <w:tblLayout w:type="fixed"/>
        <w:tblLook w:val="04A0"/>
      </w:tblPr>
      <w:tblGrid>
        <w:gridCol w:w="1081"/>
        <w:gridCol w:w="809"/>
        <w:gridCol w:w="810"/>
        <w:gridCol w:w="810"/>
        <w:gridCol w:w="810"/>
        <w:gridCol w:w="701"/>
        <w:gridCol w:w="919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2B380B" w:rsidRPr="002B380B" w:rsidTr="002B380B">
        <w:trPr>
          <w:trHeight w:val="198"/>
        </w:trPr>
        <w:tc>
          <w:tcPr>
            <w:tcW w:w="108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B380B" w:rsidRPr="002B380B" w:rsidRDefault="002B380B" w:rsidP="002B380B">
            <w:pPr>
              <w:rPr>
                <w:b/>
                <w:bCs/>
                <w:color w:val="000000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2B380B" w:rsidRPr="002B380B" w:rsidRDefault="002B380B" w:rsidP="002B380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B380B">
              <w:rPr>
                <w:b/>
                <w:bCs/>
                <w:color w:val="000000"/>
                <w:sz w:val="21"/>
                <w:szCs w:val="21"/>
              </w:rPr>
              <w:t>1st-term GPA&lt;2.0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2B380B" w:rsidRPr="002B380B" w:rsidRDefault="002B380B" w:rsidP="002B380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B380B">
              <w:rPr>
                <w:b/>
                <w:bCs/>
                <w:color w:val="000000"/>
                <w:sz w:val="21"/>
                <w:szCs w:val="21"/>
              </w:rPr>
              <w:t>1st-term Avg. GPA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2B380B" w:rsidRPr="002B380B" w:rsidRDefault="002B380B" w:rsidP="002B380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B380B">
              <w:rPr>
                <w:b/>
                <w:bCs/>
                <w:color w:val="000000"/>
                <w:sz w:val="21"/>
                <w:szCs w:val="21"/>
              </w:rPr>
              <w:t xml:space="preserve">Avg. </w:t>
            </w:r>
            <w:r w:rsidRPr="002B380B">
              <w:rPr>
                <w:b/>
                <w:bCs/>
                <w:color w:val="000000"/>
                <w:sz w:val="20"/>
                <w:szCs w:val="20"/>
              </w:rPr>
              <w:t>Admission</w:t>
            </w:r>
            <w:r w:rsidRPr="002B380B">
              <w:rPr>
                <w:b/>
                <w:bCs/>
                <w:color w:val="000000"/>
                <w:sz w:val="21"/>
                <w:szCs w:val="21"/>
              </w:rPr>
              <w:t xml:space="preserve"> Scores</w:t>
            </w:r>
          </w:p>
        </w:tc>
        <w:tc>
          <w:tcPr>
            <w:tcW w:w="3240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B380B" w:rsidRPr="002B380B" w:rsidRDefault="002B380B" w:rsidP="002B380B">
            <w:pPr>
              <w:jc w:val="center"/>
              <w:rPr>
                <w:b/>
                <w:bCs/>
                <w:color w:val="000000"/>
              </w:rPr>
            </w:pPr>
            <w:r w:rsidRPr="002B380B">
              <w:rPr>
                <w:b/>
                <w:bCs/>
                <w:color w:val="000000"/>
              </w:rPr>
              <w:t>1st Year Retention</w:t>
            </w:r>
          </w:p>
        </w:tc>
        <w:tc>
          <w:tcPr>
            <w:tcW w:w="3240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B380B" w:rsidRPr="002B380B" w:rsidRDefault="002B380B" w:rsidP="002B380B">
            <w:pPr>
              <w:jc w:val="center"/>
              <w:rPr>
                <w:b/>
                <w:bCs/>
                <w:color w:val="000000"/>
              </w:rPr>
            </w:pPr>
            <w:r w:rsidRPr="002B380B">
              <w:rPr>
                <w:b/>
                <w:bCs/>
                <w:color w:val="000000"/>
              </w:rPr>
              <w:t>Percent Undergrad</w:t>
            </w:r>
          </w:p>
        </w:tc>
      </w:tr>
      <w:tr w:rsidR="002B380B" w:rsidRPr="002B380B" w:rsidTr="002B380B">
        <w:trPr>
          <w:trHeight w:val="108"/>
        </w:trPr>
        <w:tc>
          <w:tcPr>
            <w:tcW w:w="108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B380B" w:rsidRPr="002B380B" w:rsidRDefault="002B380B" w:rsidP="002B380B">
            <w:pPr>
              <w:rPr>
                <w:b/>
                <w:bCs/>
                <w:color w:val="000000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B380B" w:rsidRPr="002B380B" w:rsidRDefault="002B380B" w:rsidP="002B380B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B380B" w:rsidRPr="002B380B" w:rsidRDefault="002B380B" w:rsidP="002B380B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B380B" w:rsidRPr="002B380B" w:rsidRDefault="002B380B" w:rsidP="002B380B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8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2B380B" w:rsidRPr="002B380B" w:rsidRDefault="002B380B" w:rsidP="002B380B">
            <w:pPr>
              <w:jc w:val="center"/>
              <w:rPr>
                <w:b/>
                <w:bCs/>
                <w:i/>
                <w:color w:val="000000"/>
                <w:sz w:val="21"/>
                <w:szCs w:val="21"/>
              </w:rPr>
            </w:pPr>
            <w:r w:rsidRPr="002B380B">
              <w:rPr>
                <w:b/>
                <w:bCs/>
                <w:i/>
                <w:color w:val="000000"/>
                <w:sz w:val="21"/>
                <w:szCs w:val="21"/>
              </w:rPr>
              <w:t>Fall</w:t>
            </w:r>
            <w:r>
              <w:rPr>
                <w:b/>
                <w:bCs/>
                <w:i/>
                <w:color w:val="000000"/>
                <w:sz w:val="21"/>
                <w:szCs w:val="21"/>
              </w:rPr>
              <w:t>-</w:t>
            </w:r>
            <w:r w:rsidRPr="002B380B">
              <w:rPr>
                <w:b/>
                <w:bCs/>
                <w:i/>
                <w:color w:val="000000"/>
                <w:sz w:val="21"/>
                <w:szCs w:val="21"/>
              </w:rPr>
              <w:t>to</w:t>
            </w:r>
            <w:r>
              <w:rPr>
                <w:b/>
                <w:bCs/>
                <w:i/>
                <w:color w:val="000000"/>
                <w:sz w:val="21"/>
                <w:szCs w:val="21"/>
              </w:rPr>
              <w:t>-</w:t>
            </w:r>
            <w:r w:rsidRPr="002B380B">
              <w:rPr>
                <w:b/>
                <w:bCs/>
                <w:i/>
                <w:color w:val="000000"/>
                <w:sz w:val="21"/>
                <w:szCs w:val="21"/>
              </w:rPr>
              <w:t>Spring</w:t>
            </w:r>
          </w:p>
        </w:tc>
        <w:tc>
          <w:tcPr>
            <w:tcW w:w="1620" w:type="dxa"/>
            <w:gridSpan w:val="2"/>
            <w:tcBorders>
              <w:top w:val="nil"/>
              <w:left w:val="doub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B380B" w:rsidRPr="002B380B" w:rsidRDefault="002B380B" w:rsidP="00F27F67">
            <w:pPr>
              <w:jc w:val="center"/>
              <w:rPr>
                <w:b/>
                <w:bCs/>
                <w:i/>
                <w:color w:val="000000"/>
                <w:sz w:val="21"/>
                <w:szCs w:val="21"/>
              </w:rPr>
            </w:pPr>
            <w:r w:rsidRPr="002B380B">
              <w:rPr>
                <w:b/>
                <w:bCs/>
                <w:i/>
                <w:color w:val="000000"/>
                <w:sz w:val="21"/>
                <w:szCs w:val="21"/>
              </w:rPr>
              <w:t>Fall</w:t>
            </w:r>
            <w:r w:rsidR="00F27F67">
              <w:rPr>
                <w:b/>
                <w:bCs/>
                <w:i/>
                <w:color w:val="000000"/>
                <w:sz w:val="21"/>
                <w:szCs w:val="21"/>
              </w:rPr>
              <w:t>-</w:t>
            </w:r>
            <w:r w:rsidRPr="002B380B">
              <w:rPr>
                <w:b/>
                <w:bCs/>
                <w:i/>
                <w:color w:val="000000"/>
                <w:sz w:val="21"/>
                <w:szCs w:val="21"/>
              </w:rPr>
              <w:t>to</w:t>
            </w:r>
            <w:r w:rsidR="00F27F67">
              <w:rPr>
                <w:b/>
                <w:bCs/>
                <w:i/>
                <w:color w:val="000000"/>
                <w:sz w:val="21"/>
                <w:szCs w:val="21"/>
              </w:rPr>
              <w:t>-</w:t>
            </w:r>
            <w:r w:rsidRPr="002B380B">
              <w:rPr>
                <w:b/>
                <w:bCs/>
                <w:i/>
                <w:color w:val="000000"/>
                <w:sz w:val="21"/>
                <w:szCs w:val="21"/>
              </w:rPr>
              <w:t>Fall</w:t>
            </w:r>
          </w:p>
        </w:tc>
        <w:tc>
          <w:tcPr>
            <w:tcW w:w="1620" w:type="dxa"/>
            <w:gridSpan w:val="2"/>
            <w:tcBorders>
              <w:top w:val="nil"/>
              <w:left w:val="single" w:sz="18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2B380B" w:rsidRPr="002B380B" w:rsidRDefault="002B380B" w:rsidP="002B380B">
            <w:pPr>
              <w:jc w:val="center"/>
              <w:rPr>
                <w:b/>
                <w:bCs/>
                <w:i/>
                <w:color w:val="000000"/>
                <w:sz w:val="21"/>
                <w:szCs w:val="21"/>
              </w:rPr>
            </w:pPr>
            <w:r w:rsidRPr="002B380B">
              <w:rPr>
                <w:b/>
                <w:bCs/>
                <w:i/>
                <w:color w:val="000000"/>
                <w:sz w:val="21"/>
                <w:szCs w:val="21"/>
              </w:rPr>
              <w:t>Part-time</w:t>
            </w:r>
          </w:p>
        </w:tc>
        <w:tc>
          <w:tcPr>
            <w:tcW w:w="1620" w:type="dxa"/>
            <w:gridSpan w:val="2"/>
            <w:tcBorders>
              <w:top w:val="nil"/>
              <w:left w:val="doub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B380B" w:rsidRPr="002B380B" w:rsidRDefault="002B380B" w:rsidP="002B380B">
            <w:pPr>
              <w:jc w:val="center"/>
              <w:rPr>
                <w:b/>
                <w:bCs/>
                <w:i/>
                <w:color w:val="000000"/>
                <w:sz w:val="21"/>
                <w:szCs w:val="21"/>
              </w:rPr>
            </w:pPr>
            <w:r w:rsidRPr="002B380B">
              <w:rPr>
                <w:b/>
                <w:bCs/>
                <w:i/>
                <w:color w:val="000000"/>
                <w:sz w:val="21"/>
                <w:szCs w:val="21"/>
              </w:rPr>
              <w:t>Degree-seeking</w:t>
            </w:r>
          </w:p>
        </w:tc>
      </w:tr>
      <w:tr w:rsidR="00C622BD" w:rsidRPr="002B380B" w:rsidTr="002B380B">
        <w:trPr>
          <w:trHeight w:val="135"/>
        </w:trPr>
        <w:tc>
          <w:tcPr>
            <w:tcW w:w="108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22BD" w:rsidRPr="002B380B" w:rsidRDefault="00C622BD" w:rsidP="002B380B">
            <w:pPr>
              <w:rPr>
                <w:b/>
                <w:bCs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2007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200</w:t>
            </w:r>
            <w:r w:rsidR="00D44DF4">
              <w:rPr>
                <w:color w:val="000000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2007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D44DF4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200</w:t>
            </w:r>
            <w:r w:rsidR="00D44DF4">
              <w:rPr>
                <w:color w:val="000000"/>
              </w:rPr>
              <w:t>8</w:t>
            </w:r>
          </w:p>
        </w:tc>
        <w:tc>
          <w:tcPr>
            <w:tcW w:w="701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2007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1D524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200</w:t>
            </w:r>
            <w:r w:rsidR="001D524D">
              <w:rPr>
                <w:color w:val="000000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2007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857A64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200</w:t>
            </w:r>
            <w:r w:rsidR="00857A64">
              <w:rPr>
                <w:color w:val="000000"/>
              </w:rPr>
              <w:t>8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2007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857A64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200</w:t>
            </w:r>
            <w:r w:rsidR="00857A64">
              <w:rPr>
                <w:color w:val="000000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2007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0E60D7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200</w:t>
            </w:r>
            <w:r w:rsidR="000E60D7">
              <w:rPr>
                <w:color w:val="000000"/>
              </w:rPr>
              <w:t>8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2007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9355F4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200</w:t>
            </w:r>
            <w:r w:rsidR="009355F4">
              <w:rPr>
                <w:color w:val="000000"/>
              </w:rPr>
              <w:t>8</w:t>
            </w:r>
          </w:p>
        </w:tc>
      </w:tr>
      <w:tr w:rsidR="00C622BD" w:rsidRPr="002B380B" w:rsidTr="002B380B">
        <w:trPr>
          <w:trHeight w:val="17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22BD" w:rsidRPr="002B380B" w:rsidRDefault="00C622BD" w:rsidP="002B380B">
            <w:pPr>
              <w:jc w:val="center"/>
              <w:rPr>
                <w:b/>
                <w:bCs/>
                <w:color w:val="000000"/>
              </w:rPr>
            </w:pPr>
            <w:r w:rsidRPr="002B380B">
              <w:rPr>
                <w:b/>
                <w:bCs/>
                <w:color w:val="000000"/>
              </w:rPr>
              <w:t>ASU</w:t>
            </w:r>
          </w:p>
        </w:tc>
        <w:tc>
          <w:tcPr>
            <w:tcW w:w="80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bCs/>
              </w:rPr>
            </w:pPr>
            <w:r w:rsidRPr="002B380B">
              <w:rPr>
                <w:bCs/>
              </w:rPr>
              <w:t>13%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D44DF4" w:rsidP="002B380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C622BD" w:rsidRPr="002B380B">
              <w:rPr>
                <w:bCs/>
              </w:rPr>
              <w:t>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D44DF4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2.9</w:t>
            </w:r>
            <w:r w:rsidR="00D44DF4">
              <w:rPr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  <w:rPr>
                <w:bCs/>
              </w:rPr>
            </w:pPr>
            <w:r w:rsidRPr="00857A64">
              <w:rPr>
                <w:bCs/>
              </w:rPr>
              <w:t>21.4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1D524D">
            <w:pPr>
              <w:jc w:val="center"/>
              <w:rPr>
                <w:b/>
                <w:bCs/>
                <w:color w:val="FF0000"/>
              </w:rPr>
            </w:pPr>
            <w:r w:rsidRPr="002B380B">
              <w:rPr>
                <w:b/>
                <w:bCs/>
                <w:color w:val="FF0000"/>
              </w:rPr>
              <w:t>21.</w:t>
            </w:r>
            <w:r w:rsidR="001D524D">
              <w:rPr>
                <w:b/>
                <w:bCs/>
                <w:color w:val="FF0000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86%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857A64" w:rsidP="00857A64">
            <w:pPr>
              <w:jc w:val="center"/>
              <w:rPr>
                <w:color w:val="000000"/>
              </w:rPr>
            </w:pPr>
            <w:r w:rsidRPr="002B380B">
              <w:rPr>
                <w:b/>
                <w:bCs/>
                <w:color w:val="FF0000"/>
              </w:rPr>
              <w:t>8</w:t>
            </w:r>
            <w:r>
              <w:rPr>
                <w:b/>
                <w:bCs/>
                <w:color w:val="FF0000"/>
              </w:rPr>
              <w:t>5</w:t>
            </w:r>
            <w:r w:rsidRPr="002B380B">
              <w:rPr>
                <w:b/>
                <w:bCs/>
                <w:color w:val="FF0000"/>
              </w:rPr>
              <w:t>%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  <w:rPr>
                <w:bCs/>
              </w:rPr>
            </w:pPr>
            <w:r w:rsidRPr="00857A64">
              <w:rPr>
                <w:bCs/>
              </w:rPr>
              <w:t>68%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0E60D7" w:rsidRDefault="00C622BD" w:rsidP="002B380B">
            <w:pPr>
              <w:jc w:val="center"/>
              <w:rPr>
                <w:bCs/>
              </w:rPr>
            </w:pPr>
            <w:r w:rsidRPr="000E60D7">
              <w:rPr>
                <w:bCs/>
              </w:rPr>
              <w:t>68%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</w:pPr>
            <w:r w:rsidRPr="002B380B">
              <w:t>21%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9355F4" w:rsidP="002B380B">
            <w:pPr>
              <w:jc w:val="center"/>
            </w:pPr>
            <w:r>
              <w:t>22</w:t>
            </w:r>
            <w:r w:rsidR="00C622BD" w:rsidRPr="002B380B">
              <w:t>%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</w:pPr>
            <w:r w:rsidRPr="002B380B">
              <w:t>94%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2B380B">
            <w:pPr>
              <w:jc w:val="center"/>
            </w:pPr>
            <w:r w:rsidRPr="002B380B">
              <w:t>94%</w:t>
            </w:r>
          </w:p>
        </w:tc>
      </w:tr>
      <w:tr w:rsidR="00C622BD" w:rsidRPr="002B380B" w:rsidTr="002B380B">
        <w:trPr>
          <w:trHeight w:val="8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22BD" w:rsidRPr="002B380B" w:rsidRDefault="00C622BD" w:rsidP="002B380B">
            <w:pPr>
              <w:jc w:val="center"/>
              <w:rPr>
                <w:b/>
                <w:bCs/>
                <w:color w:val="000000"/>
              </w:rPr>
            </w:pPr>
            <w:r w:rsidRPr="002B380B">
              <w:rPr>
                <w:b/>
                <w:bCs/>
                <w:color w:val="000000"/>
              </w:rPr>
              <w:t>HSU</w:t>
            </w:r>
          </w:p>
        </w:tc>
        <w:tc>
          <w:tcPr>
            <w:tcW w:w="80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D44DF4" w:rsidRDefault="00C622BD" w:rsidP="00C622BD">
            <w:pPr>
              <w:jc w:val="center"/>
            </w:pPr>
            <w:r w:rsidRPr="00D44DF4">
              <w:t>30%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D44DF4" w:rsidP="002B380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</w:t>
            </w:r>
            <w:r w:rsidR="00C622BD" w:rsidRPr="002B380B">
              <w:rPr>
                <w:b/>
                <w:color w:val="FF0000"/>
              </w:rPr>
              <w:t>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D44DF4" w:rsidRDefault="00C622BD" w:rsidP="00C622BD">
            <w:pPr>
              <w:jc w:val="center"/>
              <w:rPr>
                <w:bCs/>
              </w:rPr>
            </w:pPr>
            <w:r w:rsidRPr="00D44DF4">
              <w:rPr>
                <w:bCs/>
              </w:rPr>
              <w:t>2.40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D44DF4" w:rsidRDefault="00C622BD" w:rsidP="00D44DF4">
            <w:pPr>
              <w:jc w:val="center"/>
              <w:rPr>
                <w:bCs/>
              </w:rPr>
            </w:pPr>
            <w:r w:rsidRPr="00D44DF4">
              <w:rPr>
                <w:bCs/>
              </w:rPr>
              <w:t>2.</w:t>
            </w:r>
            <w:r w:rsidR="00D44DF4" w:rsidRPr="00D44DF4">
              <w:rPr>
                <w:bCs/>
              </w:rPr>
              <w:t>5</w:t>
            </w:r>
            <w:r w:rsidRPr="00D44DF4">
              <w:rPr>
                <w:bCs/>
              </w:rPr>
              <w:t>4</w:t>
            </w:r>
          </w:p>
        </w:tc>
        <w:tc>
          <w:tcPr>
            <w:tcW w:w="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</w:pPr>
            <w:r w:rsidRPr="00857A64">
              <w:t>21.8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1D524D">
            <w:pPr>
              <w:jc w:val="center"/>
            </w:pPr>
            <w:r w:rsidRPr="00857A64">
              <w:t>2</w:t>
            </w:r>
            <w:r w:rsidR="001D524D" w:rsidRPr="00857A64">
              <w:t>2</w:t>
            </w:r>
            <w:r w:rsidRPr="00857A64">
              <w:t>.</w:t>
            </w:r>
            <w:r w:rsidR="001D524D" w:rsidRPr="00857A64">
              <w:t>4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  <w:rPr>
                <w:bCs/>
              </w:rPr>
            </w:pPr>
            <w:r w:rsidRPr="00857A64">
              <w:rPr>
                <w:bCs/>
              </w:rPr>
              <w:t>80%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857A64">
            <w:pPr>
              <w:jc w:val="center"/>
              <w:rPr>
                <w:bCs/>
              </w:rPr>
            </w:pPr>
            <w:r w:rsidRPr="00857A64">
              <w:rPr>
                <w:bCs/>
              </w:rPr>
              <w:t>8</w:t>
            </w:r>
            <w:r w:rsidR="00857A64" w:rsidRPr="00857A64">
              <w:rPr>
                <w:bCs/>
              </w:rPr>
              <w:t>5</w:t>
            </w:r>
            <w:r w:rsidRPr="00857A64">
              <w:rPr>
                <w:bCs/>
              </w:rPr>
              <w:t>%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  <w:rPr>
                <w:bCs/>
              </w:rPr>
            </w:pPr>
            <w:r w:rsidRPr="00857A64">
              <w:rPr>
                <w:bCs/>
              </w:rPr>
              <w:t>55%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0E60D7" w:rsidRDefault="000E60D7" w:rsidP="002B380B">
            <w:pPr>
              <w:jc w:val="center"/>
              <w:rPr>
                <w:bCs/>
              </w:rPr>
            </w:pPr>
            <w:r w:rsidRPr="000E60D7">
              <w:rPr>
                <w:bCs/>
              </w:rPr>
              <w:t>61</w:t>
            </w:r>
            <w:r w:rsidR="00C622BD" w:rsidRPr="000E60D7">
              <w:rPr>
                <w:bCs/>
              </w:rPr>
              <w:t>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  <w:rPr>
                <w:bCs/>
              </w:rPr>
            </w:pPr>
            <w:r w:rsidRPr="00857A64">
              <w:rPr>
                <w:bCs/>
              </w:rPr>
              <w:t>11%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622BD" w:rsidRPr="009355F4" w:rsidRDefault="009355F4" w:rsidP="009355F4">
            <w:pPr>
              <w:jc w:val="center"/>
              <w:rPr>
                <w:bCs/>
              </w:rPr>
            </w:pPr>
            <w:r w:rsidRPr="009355F4">
              <w:rPr>
                <w:bCs/>
              </w:rPr>
              <w:t>12</w:t>
            </w:r>
            <w:r w:rsidR="00C622BD" w:rsidRPr="009355F4">
              <w:rPr>
                <w:bCs/>
              </w:rPr>
              <w:t>%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A72A6D" w:rsidRDefault="00C622BD" w:rsidP="00C622BD">
            <w:pPr>
              <w:jc w:val="center"/>
            </w:pPr>
            <w:r w:rsidRPr="00A72A6D">
              <w:t>99%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2B380B">
            <w:pPr>
              <w:jc w:val="center"/>
            </w:pPr>
            <w:r w:rsidRPr="002B380B">
              <w:t>99%</w:t>
            </w:r>
          </w:p>
        </w:tc>
      </w:tr>
      <w:tr w:rsidR="00C622BD" w:rsidRPr="002B380B" w:rsidTr="002B380B">
        <w:trPr>
          <w:trHeight w:val="152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22BD" w:rsidRPr="002B380B" w:rsidRDefault="00C622BD" w:rsidP="002B380B">
            <w:pPr>
              <w:jc w:val="center"/>
              <w:rPr>
                <w:b/>
                <w:bCs/>
                <w:color w:val="000000"/>
              </w:rPr>
            </w:pPr>
            <w:r w:rsidRPr="002B380B">
              <w:rPr>
                <w:b/>
                <w:bCs/>
                <w:color w:val="000000"/>
              </w:rPr>
              <w:t>SAU</w:t>
            </w:r>
          </w:p>
        </w:tc>
        <w:tc>
          <w:tcPr>
            <w:tcW w:w="80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2B380B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2B380B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  <w:rPr>
                <w:bCs/>
              </w:rPr>
            </w:pPr>
            <w:r w:rsidRPr="00857A64">
              <w:rPr>
                <w:bCs/>
              </w:rPr>
              <w:t>20.3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1D524D" w:rsidP="002B380B">
            <w:pPr>
              <w:jc w:val="center"/>
              <w:rPr>
                <w:bCs/>
              </w:rPr>
            </w:pPr>
            <w:r w:rsidRPr="00857A64">
              <w:rPr>
                <w:bCs/>
              </w:rPr>
              <w:t>20.9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</w:pPr>
            <w:r w:rsidRPr="002B380B">
              <w:t>79%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857A64" w:rsidP="002B380B">
            <w:pPr>
              <w:jc w:val="center"/>
            </w:pPr>
            <w:r>
              <w:t>82</w:t>
            </w:r>
            <w:r w:rsidR="00C622BD" w:rsidRPr="002B380B">
              <w:t>%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  <w:rPr>
                <w:bCs/>
              </w:rPr>
            </w:pPr>
            <w:r w:rsidRPr="00857A64">
              <w:rPr>
                <w:bCs/>
              </w:rPr>
              <w:t>56%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0E60D7" w:rsidRDefault="000E60D7" w:rsidP="002B380B">
            <w:pPr>
              <w:jc w:val="center"/>
              <w:rPr>
                <w:bCs/>
              </w:rPr>
            </w:pPr>
            <w:r w:rsidRPr="000E60D7">
              <w:rPr>
                <w:bCs/>
              </w:rPr>
              <w:t>63</w:t>
            </w:r>
            <w:r w:rsidR="00C622BD" w:rsidRPr="000E60D7">
              <w:rPr>
                <w:bCs/>
              </w:rPr>
              <w:t>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</w:pPr>
            <w:r w:rsidRPr="00857A64">
              <w:t>18%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622BD" w:rsidRPr="009355F4" w:rsidRDefault="00C622BD" w:rsidP="009355F4">
            <w:pPr>
              <w:jc w:val="center"/>
              <w:rPr>
                <w:b/>
                <w:color w:val="FF0000"/>
              </w:rPr>
            </w:pPr>
            <w:r w:rsidRPr="009355F4">
              <w:rPr>
                <w:b/>
                <w:color w:val="FF0000"/>
              </w:rPr>
              <w:t>1</w:t>
            </w:r>
            <w:r w:rsidR="009355F4" w:rsidRPr="009355F4">
              <w:rPr>
                <w:b/>
                <w:color w:val="FF0000"/>
              </w:rPr>
              <w:t>6</w:t>
            </w:r>
            <w:r w:rsidRPr="009355F4">
              <w:rPr>
                <w:b/>
                <w:color w:val="FF0000"/>
              </w:rPr>
              <w:t>%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A72A6D" w:rsidRDefault="00C622BD" w:rsidP="00C622BD">
            <w:pPr>
              <w:jc w:val="center"/>
            </w:pPr>
            <w:r w:rsidRPr="00A72A6D">
              <w:t>95%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A72A6D" w:rsidRDefault="009355F4" w:rsidP="002B380B">
            <w:pPr>
              <w:jc w:val="center"/>
              <w:rPr>
                <w:b/>
                <w:color w:val="FF0000"/>
              </w:rPr>
            </w:pPr>
            <w:r w:rsidRPr="00A72A6D">
              <w:rPr>
                <w:b/>
                <w:color w:val="FF0000"/>
              </w:rPr>
              <w:t>89</w:t>
            </w:r>
            <w:r w:rsidR="00C622BD" w:rsidRPr="00A72A6D">
              <w:rPr>
                <w:b/>
                <w:color w:val="FF0000"/>
              </w:rPr>
              <w:t>%</w:t>
            </w:r>
          </w:p>
        </w:tc>
      </w:tr>
      <w:tr w:rsidR="00C622BD" w:rsidRPr="002B380B" w:rsidTr="002B380B">
        <w:trPr>
          <w:trHeight w:val="7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22BD" w:rsidRPr="002B380B" w:rsidRDefault="00C622BD" w:rsidP="002B380B">
            <w:pPr>
              <w:jc w:val="center"/>
              <w:rPr>
                <w:b/>
                <w:bCs/>
                <w:color w:val="000000"/>
              </w:rPr>
            </w:pPr>
            <w:r w:rsidRPr="002B380B">
              <w:rPr>
                <w:b/>
                <w:bCs/>
                <w:color w:val="000000"/>
              </w:rPr>
              <w:t>UALR</w:t>
            </w:r>
          </w:p>
        </w:tc>
        <w:tc>
          <w:tcPr>
            <w:tcW w:w="80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</w:pPr>
            <w:r w:rsidRPr="002B380B">
              <w:t>25%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2B380B">
            <w:pPr>
              <w:jc w:val="center"/>
            </w:pP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2B380B">
            <w:pPr>
              <w:jc w:val="center"/>
              <w:rPr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</w:pPr>
            <w:r w:rsidRPr="00857A64">
              <w:t>20.5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2B380B">
            <w:pPr>
              <w:jc w:val="center"/>
            </w:pP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83%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2B380B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</w:pPr>
            <w:r w:rsidRPr="00857A64">
              <w:t>62%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0E60D7" w:rsidRDefault="00C622BD" w:rsidP="002B380B">
            <w:pPr>
              <w:jc w:val="center"/>
            </w:pP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</w:pPr>
            <w:r w:rsidRPr="00857A64">
              <w:t>41%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2B380B">
            <w:pPr>
              <w:jc w:val="center"/>
            </w:pP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A72A6D" w:rsidRDefault="00C622BD" w:rsidP="00C622BD">
            <w:pPr>
              <w:jc w:val="center"/>
              <w:rPr>
                <w:bCs/>
              </w:rPr>
            </w:pPr>
            <w:r w:rsidRPr="00A72A6D">
              <w:rPr>
                <w:bCs/>
              </w:rPr>
              <w:t>94%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A72A6D" w:rsidRDefault="00C622BD" w:rsidP="002B380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C622BD" w:rsidRPr="002B380B" w:rsidTr="002B380B">
        <w:trPr>
          <w:trHeight w:val="125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22BD" w:rsidRPr="002B380B" w:rsidRDefault="00C622BD" w:rsidP="002B380B">
            <w:pPr>
              <w:jc w:val="center"/>
              <w:rPr>
                <w:b/>
                <w:bCs/>
                <w:color w:val="000000"/>
              </w:rPr>
            </w:pPr>
            <w:r w:rsidRPr="002B380B">
              <w:rPr>
                <w:b/>
                <w:bCs/>
                <w:color w:val="000000"/>
              </w:rPr>
              <w:t>U of A</w:t>
            </w:r>
          </w:p>
        </w:tc>
        <w:tc>
          <w:tcPr>
            <w:tcW w:w="80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bCs/>
              </w:rPr>
            </w:pPr>
            <w:r w:rsidRPr="002B380B">
              <w:rPr>
                <w:bCs/>
              </w:rPr>
              <w:t>15%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2B380B">
            <w:pPr>
              <w:jc w:val="center"/>
              <w:rPr>
                <w:bCs/>
              </w:rPr>
            </w:pPr>
            <w:r w:rsidRPr="002B380B">
              <w:rPr>
                <w:bCs/>
              </w:rPr>
              <w:t>15%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2.85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D44DF4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2.8</w:t>
            </w:r>
            <w:r w:rsidR="00D44DF4">
              <w:rPr>
                <w:color w:val="000000"/>
              </w:rPr>
              <w:t>6</w:t>
            </w:r>
          </w:p>
        </w:tc>
        <w:tc>
          <w:tcPr>
            <w:tcW w:w="7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  <w:rPr>
                <w:bCs/>
              </w:rPr>
            </w:pPr>
            <w:r w:rsidRPr="00857A64">
              <w:rPr>
                <w:bCs/>
              </w:rPr>
              <w:t>25.3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1D524D">
            <w:pPr>
              <w:jc w:val="center"/>
              <w:rPr>
                <w:bCs/>
              </w:rPr>
            </w:pPr>
            <w:r w:rsidRPr="00857A64">
              <w:rPr>
                <w:bCs/>
              </w:rPr>
              <w:t>25.</w:t>
            </w:r>
            <w:r w:rsidR="001D524D" w:rsidRPr="00857A64">
              <w:rPr>
                <w:bCs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C622BD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92%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2B380B">
            <w:pPr>
              <w:jc w:val="center"/>
              <w:rPr>
                <w:color w:val="000000"/>
              </w:rPr>
            </w:pPr>
            <w:r w:rsidRPr="002B380B">
              <w:rPr>
                <w:color w:val="000000"/>
              </w:rPr>
              <w:t>92%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  <w:rPr>
                <w:bCs/>
              </w:rPr>
            </w:pPr>
            <w:r w:rsidRPr="00857A64">
              <w:rPr>
                <w:bCs/>
              </w:rPr>
              <w:t>81%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0E60D7" w:rsidRDefault="000E60D7" w:rsidP="002B380B">
            <w:pPr>
              <w:jc w:val="center"/>
              <w:rPr>
                <w:bCs/>
              </w:rPr>
            </w:pPr>
            <w:r w:rsidRPr="000E60D7">
              <w:rPr>
                <w:bCs/>
              </w:rPr>
              <w:t>83</w:t>
            </w:r>
            <w:r w:rsidR="00C622BD" w:rsidRPr="000E60D7">
              <w:rPr>
                <w:bCs/>
              </w:rPr>
              <w:t>%</w:t>
            </w: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857A64" w:rsidRDefault="00C622BD" w:rsidP="00C622BD">
            <w:pPr>
              <w:jc w:val="center"/>
              <w:rPr>
                <w:bCs/>
              </w:rPr>
            </w:pPr>
            <w:r w:rsidRPr="00857A64">
              <w:rPr>
                <w:bCs/>
              </w:rPr>
              <w:t>15%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C622BD" w:rsidRPr="002B380B" w:rsidRDefault="00C622BD" w:rsidP="009355F4">
            <w:pPr>
              <w:jc w:val="center"/>
              <w:rPr>
                <w:b/>
                <w:bCs/>
                <w:color w:val="FF0000"/>
              </w:rPr>
            </w:pPr>
            <w:r w:rsidRPr="002B380B">
              <w:rPr>
                <w:b/>
                <w:bCs/>
                <w:color w:val="FF0000"/>
              </w:rPr>
              <w:t>1</w:t>
            </w:r>
            <w:r w:rsidR="009355F4">
              <w:rPr>
                <w:b/>
                <w:bCs/>
                <w:color w:val="FF0000"/>
              </w:rPr>
              <w:t>4</w:t>
            </w:r>
            <w:r w:rsidRPr="002B380B">
              <w:rPr>
                <w:b/>
                <w:bCs/>
                <w:color w:val="FF0000"/>
              </w:rPr>
              <w:t>%</w:t>
            </w:r>
          </w:p>
        </w:tc>
        <w:tc>
          <w:tcPr>
            <w:tcW w:w="8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2BD" w:rsidRPr="00A72A6D" w:rsidRDefault="00C622BD" w:rsidP="00C622BD">
            <w:pPr>
              <w:jc w:val="center"/>
            </w:pPr>
            <w:r w:rsidRPr="00A72A6D">
              <w:t>97%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622BD" w:rsidRPr="00A72A6D" w:rsidRDefault="00C622BD" w:rsidP="00A72A6D">
            <w:pPr>
              <w:jc w:val="center"/>
              <w:rPr>
                <w:b/>
                <w:color w:val="FF0000"/>
              </w:rPr>
            </w:pPr>
            <w:r w:rsidRPr="00A72A6D">
              <w:rPr>
                <w:b/>
                <w:color w:val="FF0000"/>
              </w:rPr>
              <w:t>9</w:t>
            </w:r>
            <w:r w:rsidR="00A72A6D" w:rsidRPr="00A72A6D">
              <w:rPr>
                <w:b/>
                <w:color w:val="FF0000"/>
              </w:rPr>
              <w:t>6</w:t>
            </w:r>
            <w:r w:rsidRPr="00A72A6D">
              <w:rPr>
                <w:b/>
                <w:color w:val="FF0000"/>
              </w:rPr>
              <w:t>%</w:t>
            </w:r>
          </w:p>
        </w:tc>
      </w:tr>
    </w:tbl>
    <w:p w:rsidR="00B822DA" w:rsidRDefault="00B822DA" w:rsidP="00E03C72"/>
    <w:p w:rsidR="001830F4" w:rsidRPr="00007A37" w:rsidRDefault="001830F4" w:rsidP="001830F4">
      <w:pPr>
        <w:numPr>
          <w:ilvl w:val="0"/>
          <w:numId w:val="14"/>
        </w:numPr>
        <w:rPr>
          <w:b/>
          <w:i/>
        </w:rPr>
      </w:pPr>
      <w:r w:rsidRPr="00007A37">
        <w:rPr>
          <w:b/>
          <w:i/>
        </w:rPr>
        <w:t>UALR did not report 2008 data.</w:t>
      </w:r>
    </w:p>
    <w:p w:rsidR="002B380B" w:rsidRDefault="00950A38" w:rsidP="002960BF">
      <w:pPr>
        <w:numPr>
          <w:ilvl w:val="0"/>
          <w:numId w:val="14"/>
        </w:numPr>
      </w:pPr>
      <w:r>
        <w:t xml:space="preserve">Only HSU </w:t>
      </w:r>
      <w:r w:rsidR="001830F4">
        <w:t>had</w:t>
      </w:r>
      <w:r>
        <w:t xml:space="preserve"> a percent</w:t>
      </w:r>
      <w:r w:rsidR="002B380B">
        <w:t xml:space="preserve"> </w:t>
      </w:r>
      <w:r>
        <w:t>decrease</w:t>
      </w:r>
      <w:r w:rsidR="002B380B">
        <w:t xml:space="preserve"> of freshmen with a first-term GPA </w:t>
      </w:r>
      <w:r>
        <w:t>less than</w:t>
      </w:r>
      <w:r w:rsidR="002B380B">
        <w:t xml:space="preserve"> a 2.0.</w:t>
      </w:r>
    </w:p>
    <w:p w:rsidR="002B380B" w:rsidRDefault="00950A38" w:rsidP="002B380B">
      <w:pPr>
        <w:numPr>
          <w:ilvl w:val="0"/>
          <w:numId w:val="14"/>
        </w:numPr>
      </w:pPr>
      <w:r>
        <w:t xml:space="preserve">Only ASU </w:t>
      </w:r>
      <w:r w:rsidR="001830F4">
        <w:t>had</w:t>
      </w:r>
      <w:r>
        <w:t xml:space="preserve"> </w:t>
      </w:r>
      <w:r w:rsidR="002B380B">
        <w:t xml:space="preserve">a </w:t>
      </w:r>
      <w:r>
        <w:t xml:space="preserve">percent </w:t>
      </w:r>
      <w:r w:rsidR="002B380B">
        <w:t>decrease in average admission scores.</w:t>
      </w:r>
    </w:p>
    <w:p w:rsidR="002960BF" w:rsidRDefault="002960BF" w:rsidP="002960BF">
      <w:pPr>
        <w:numPr>
          <w:ilvl w:val="0"/>
          <w:numId w:val="14"/>
        </w:numPr>
      </w:pPr>
      <w:r>
        <w:t xml:space="preserve">Only </w:t>
      </w:r>
      <w:r w:rsidR="00950A38">
        <w:t>ASU</w:t>
      </w:r>
      <w:r>
        <w:t xml:space="preserve"> </w:t>
      </w:r>
      <w:r w:rsidR="001830F4">
        <w:t>had</w:t>
      </w:r>
      <w:r>
        <w:t xml:space="preserve"> a </w:t>
      </w:r>
      <w:r w:rsidR="00950A38">
        <w:t xml:space="preserve">percent </w:t>
      </w:r>
      <w:r>
        <w:t xml:space="preserve">decrease in the </w:t>
      </w:r>
      <w:r w:rsidR="00F8734B">
        <w:t>first</w:t>
      </w:r>
      <w:r>
        <w:t xml:space="preserve"> year fall</w:t>
      </w:r>
      <w:r w:rsidR="00F27F67">
        <w:t>-</w:t>
      </w:r>
      <w:r>
        <w:t>to</w:t>
      </w:r>
      <w:r w:rsidR="00F27F67">
        <w:t>-</w:t>
      </w:r>
      <w:r>
        <w:t>spring retention.</w:t>
      </w:r>
    </w:p>
    <w:p w:rsidR="002960BF" w:rsidRDefault="00950A38" w:rsidP="002960BF">
      <w:pPr>
        <w:numPr>
          <w:ilvl w:val="0"/>
          <w:numId w:val="14"/>
        </w:numPr>
      </w:pPr>
      <w:r>
        <w:t xml:space="preserve">SAU </w:t>
      </w:r>
      <w:r w:rsidR="001830F4">
        <w:t>had</w:t>
      </w:r>
      <w:r>
        <w:t xml:space="preserve"> the largest</w:t>
      </w:r>
      <w:r w:rsidR="002960BF">
        <w:t xml:space="preserve"> percent </w:t>
      </w:r>
      <w:r w:rsidR="00F8734B">
        <w:t>increase</w:t>
      </w:r>
      <w:r w:rsidR="002960BF">
        <w:t xml:space="preserve"> in the </w:t>
      </w:r>
      <w:r w:rsidR="00F8734B">
        <w:t>first</w:t>
      </w:r>
      <w:r w:rsidR="002960BF">
        <w:t xml:space="preserve"> year fall</w:t>
      </w:r>
      <w:r w:rsidR="00F27F67">
        <w:t>-</w:t>
      </w:r>
      <w:r w:rsidR="002960BF">
        <w:t>to</w:t>
      </w:r>
      <w:r w:rsidR="00F27F67">
        <w:t>-</w:t>
      </w:r>
      <w:r w:rsidR="00F8734B">
        <w:t>fall</w:t>
      </w:r>
      <w:r w:rsidR="002960BF">
        <w:t xml:space="preserve"> retention.</w:t>
      </w:r>
    </w:p>
    <w:p w:rsidR="007B79FB" w:rsidRDefault="00950A38" w:rsidP="002960BF">
      <w:pPr>
        <w:numPr>
          <w:ilvl w:val="0"/>
          <w:numId w:val="14"/>
        </w:numPr>
      </w:pPr>
      <w:r>
        <w:t>SAU</w:t>
      </w:r>
      <w:r w:rsidR="007B79FB">
        <w:t xml:space="preserve"> and U of A </w:t>
      </w:r>
      <w:r w:rsidR="001830F4">
        <w:t>had</w:t>
      </w:r>
      <w:r w:rsidR="007B79FB">
        <w:t xml:space="preserve"> a </w:t>
      </w:r>
      <w:r>
        <w:t xml:space="preserve">percent </w:t>
      </w:r>
      <w:r w:rsidR="007B79FB">
        <w:t xml:space="preserve">decrease in part-time </w:t>
      </w:r>
      <w:r>
        <w:t xml:space="preserve">and degree-seeking </w:t>
      </w:r>
      <w:r w:rsidR="007B79FB">
        <w:t>undergraduates.</w:t>
      </w:r>
    </w:p>
    <w:p w:rsidR="007B79FB" w:rsidRDefault="003C2914" w:rsidP="00913FF4">
      <w:pPr>
        <w:ind w:left="720"/>
        <w:rPr>
          <w:noProof/>
        </w:rPr>
      </w:pPr>
      <w:r w:rsidRPr="003C2914">
        <w:rPr>
          <w:b/>
          <w:noProof/>
        </w:rPr>
        <w:lastRenderedPageBreak/>
        <w:drawing>
          <wp:inline distT="0" distB="0" distL="0" distR="0">
            <wp:extent cx="4114800" cy="2194560"/>
            <wp:effectExtent l="19050" t="0" r="1905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b/>
          <w:noProof/>
        </w:rPr>
        <w:t xml:space="preserve">       </w:t>
      </w:r>
      <w:r w:rsidRPr="003C2914">
        <w:rPr>
          <w:b/>
          <w:noProof/>
        </w:rPr>
        <w:drawing>
          <wp:inline distT="0" distB="0" distL="0" distR="0">
            <wp:extent cx="4114800" cy="2194560"/>
            <wp:effectExtent l="19050" t="0" r="19050" b="0"/>
            <wp:docPr id="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13FF4" w:rsidRDefault="00B822DA" w:rsidP="00913FF4">
      <w:pPr>
        <w:ind w:left="720"/>
        <w:rPr>
          <w:noProof/>
        </w:rPr>
      </w:pPr>
      <w:r>
        <w:rPr>
          <w:noProof/>
        </w:rPr>
        <w:t xml:space="preserve">          </w:t>
      </w:r>
    </w:p>
    <w:p w:rsidR="003C2914" w:rsidRDefault="00E31C33" w:rsidP="00913FF4">
      <w:pPr>
        <w:ind w:left="720"/>
      </w:pPr>
      <w:r w:rsidRPr="00E31C33">
        <w:drawing>
          <wp:inline distT="0" distB="0" distL="0" distR="0">
            <wp:extent cx="4114800" cy="21907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C2914">
        <w:t xml:space="preserve">     </w:t>
      </w:r>
      <w:r w:rsidR="003C2914" w:rsidRPr="003C2914">
        <w:rPr>
          <w:noProof/>
        </w:rPr>
        <w:drawing>
          <wp:inline distT="0" distB="0" distL="0" distR="0">
            <wp:extent cx="4114800" cy="2194560"/>
            <wp:effectExtent l="19050" t="0" r="19050" b="0"/>
            <wp:docPr id="1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C2914" w:rsidRDefault="003C2914" w:rsidP="00913FF4">
      <w:pPr>
        <w:ind w:left="720"/>
      </w:pPr>
    </w:p>
    <w:p w:rsidR="00913FF4" w:rsidRPr="003C2914" w:rsidRDefault="003C2914" w:rsidP="003C2914">
      <w:pPr>
        <w:ind w:left="720"/>
        <w:jc w:val="center"/>
        <w:rPr>
          <w:b/>
        </w:rPr>
      </w:pPr>
      <w:r w:rsidRPr="003C2914">
        <w:rPr>
          <w:noProof/>
        </w:rPr>
        <w:drawing>
          <wp:inline distT="0" distB="0" distL="0" distR="0">
            <wp:extent cx="4114800" cy="2194560"/>
            <wp:effectExtent l="19050" t="0" r="19050" b="0"/>
            <wp:docPr id="1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913FF4" w:rsidRPr="003C2914" w:rsidSect="003C2914">
      <w:pgSz w:w="15840" w:h="12240" w:orient="landscape"/>
      <w:pgMar w:top="504" w:right="720" w:bottom="504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6F6" w:rsidRDefault="002D66F6">
      <w:r>
        <w:separator/>
      </w:r>
    </w:p>
  </w:endnote>
  <w:endnote w:type="continuationSeparator" w:id="0">
    <w:p w:rsidR="002D66F6" w:rsidRDefault="002D6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6F6" w:rsidRDefault="002D66F6">
      <w:r>
        <w:separator/>
      </w:r>
    </w:p>
  </w:footnote>
  <w:footnote w:type="continuationSeparator" w:id="0">
    <w:p w:rsidR="002D66F6" w:rsidRDefault="002D66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5E8"/>
    <w:multiLevelType w:val="hybridMultilevel"/>
    <w:tmpl w:val="2D962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D5A4B"/>
    <w:multiLevelType w:val="hybridMultilevel"/>
    <w:tmpl w:val="168C3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AD6B9C"/>
    <w:multiLevelType w:val="hybridMultilevel"/>
    <w:tmpl w:val="122A2C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0E2994"/>
    <w:multiLevelType w:val="multilevel"/>
    <w:tmpl w:val="B28878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71BAA"/>
    <w:multiLevelType w:val="hybridMultilevel"/>
    <w:tmpl w:val="B9A45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7C69D8"/>
    <w:multiLevelType w:val="hybridMultilevel"/>
    <w:tmpl w:val="7EDE963E"/>
    <w:lvl w:ilvl="0" w:tplc="3DA2BEB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F3C30"/>
    <w:multiLevelType w:val="multilevel"/>
    <w:tmpl w:val="B28878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9A59A3"/>
    <w:multiLevelType w:val="hybridMultilevel"/>
    <w:tmpl w:val="11BEE5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BA4C20"/>
    <w:multiLevelType w:val="hybridMultilevel"/>
    <w:tmpl w:val="4FB0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4693E"/>
    <w:multiLevelType w:val="multilevel"/>
    <w:tmpl w:val="B9543C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B433FA"/>
    <w:multiLevelType w:val="hybridMultilevel"/>
    <w:tmpl w:val="F690B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8A569D"/>
    <w:multiLevelType w:val="hybridMultilevel"/>
    <w:tmpl w:val="2A1A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C3A93"/>
    <w:multiLevelType w:val="multilevel"/>
    <w:tmpl w:val="F690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94394"/>
    <w:multiLevelType w:val="hybridMultilevel"/>
    <w:tmpl w:val="B9543CBC"/>
    <w:lvl w:ilvl="0" w:tplc="3DA2BE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2"/>
  </w:num>
  <w:num w:numId="7">
    <w:abstractNumId w:val="12"/>
  </w:num>
  <w:num w:numId="8">
    <w:abstractNumId w:val="13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EA27C1"/>
    <w:rsid w:val="00007A37"/>
    <w:rsid w:val="00042BC6"/>
    <w:rsid w:val="000513A8"/>
    <w:rsid w:val="00056A83"/>
    <w:rsid w:val="00071058"/>
    <w:rsid w:val="000A4EAF"/>
    <w:rsid w:val="000D5845"/>
    <w:rsid w:val="000E13BC"/>
    <w:rsid w:val="000E4860"/>
    <w:rsid w:val="000E60D7"/>
    <w:rsid w:val="000F18A8"/>
    <w:rsid w:val="001071FF"/>
    <w:rsid w:val="001107D6"/>
    <w:rsid w:val="00112AB3"/>
    <w:rsid w:val="00127391"/>
    <w:rsid w:val="00131444"/>
    <w:rsid w:val="00142498"/>
    <w:rsid w:val="001630C2"/>
    <w:rsid w:val="00167448"/>
    <w:rsid w:val="001830F4"/>
    <w:rsid w:val="001A1DAD"/>
    <w:rsid w:val="001D524D"/>
    <w:rsid w:val="0020560A"/>
    <w:rsid w:val="0023328B"/>
    <w:rsid w:val="00264E60"/>
    <w:rsid w:val="00270D1B"/>
    <w:rsid w:val="00275D65"/>
    <w:rsid w:val="002960BF"/>
    <w:rsid w:val="002A1430"/>
    <w:rsid w:val="002A3F3B"/>
    <w:rsid w:val="002B380B"/>
    <w:rsid w:val="002D64CA"/>
    <w:rsid w:val="002D66F6"/>
    <w:rsid w:val="002E366E"/>
    <w:rsid w:val="002F7DAD"/>
    <w:rsid w:val="0030066E"/>
    <w:rsid w:val="003224FB"/>
    <w:rsid w:val="0034062F"/>
    <w:rsid w:val="00357D3E"/>
    <w:rsid w:val="00384D1E"/>
    <w:rsid w:val="00393488"/>
    <w:rsid w:val="003B77EF"/>
    <w:rsid w:val="003C2914"/>
    <w:rsid w:val="003C30EB"/>
    <w:rsid w:val="003E3B41"/>
    <w:rsid w:val="003F6118"/>
    <w:rsid w:val="004128EF"/>
    <w:rsid w:val="00422AAB"/>
    <w:rsid w:val="0047751F"/>
    <w:rsid w:val="004B388A"/>
    <w:rsid w:val="00507A80"/>
    <w:rsid w:val="00525F18"/>
    <w:rsid w:val="0054385C"/>
    <w:rsid w:val="00594901"/>
    <w:rsid w:val="0059699E"/>
    <w:rsid w:val="005C08CC"/>
    <w:rsid w:val="005C22C3"/>
    <w:rsid w:val="00601548"/>
    <w:rsid w:val="0060183A"/>
    <w:rsid w:val="006112F2"/>
    <w:rsid w:val="00627944"/>
    <w:rsid w:val="006351F0"/>
    <w:rsid w:val="00642E2E"/>
    <w:rsid w:val="00664404"/>
    <w:rsid w:val="00675765"/>
    <w:rsid w:val="00680501"/>
    <w:rsid w:val="006819D3"/>
    <w:rsid w:val="0068654E"/>
    <w:rsid w:val="006C1377"/>
    <w:rsid w:val="006C2703"/>
    <w:rsid w:val="006E5AF5"/>
    <w:rsid w:val="007370BA"/>
    <w:rsid w:val="007B1E1F"/>
    <w:rsid w:val="007B79FB"/>
    <w:rsid w:val="007B7AA3"/>
    <w:rsid w:val="007E4695"/>
    <w:rsid w:val="008034C6"/>
    <w:rsid w:val="00823518"/>
    <w:rsid w:val="00847DBE"/>
    <w:rsid w:val="00854450"/>
    <w:rsid w:val="00857A64"/>
    <w:rsid w:val="0087076D"/>
    <w:rsid w:val="00876A7C"/>
    <w:rsid w:val="00882AA7"/>
    <w:rsid w:val="0089068A"/>
    <w:rsid w:val="008A2E40"/>
    <w:rsid w:val="008B1DD4"/>
    <w:rsid w:val="008C1B25"/>
    <w:rsid w:val="008D146E"/>
    <w:rsid w:val="008D53B4"/>
    <w:rsid w:val="008E7355"/>
    <w:rsid w:val="008F483E"/>
    <w:rsid w:val="008F4D88"/>
    <w:rsid w:val="0090339B"/>
    <w:rsid w:val="00913FF4"/>
    <w:rsid w:val="00930735"/>
    <w:rsid w:val="009355F4"/>
    <w:rsid w:val="00950A38"/>
    <w:rsid w:val="00954FCD"/>
    <w:rsid w:val="0096248F"/>
    <w:rsid w:val="00975D4E"/>
    <w:rsid w:val="00980184"/>
    <w:rsid w:val="00984BAA"/>
    <w:rsid w:val="00986EE4"/>
    <w:rsid w:val="00986FEE"/>
    <w:rsid w:val="009A78B9"/>
    <w:rsid w:val="009B46FB"/>
    <w:rsid w:val="009C20C9"/>
    <w:rsid w:val="009E776F"/>
    <w:rsid w:val="00A15961"/>
    <w:rsid w:val="00A2541D"/>
    <w:rsid w:val="00A3154A"/>
    <w:rsid w:val="00A379A2"/>
    <w:rsid w:val="00A711BC"/>
    <w:rsid w:val="00A72A6D"/>
    <w:rsid w:val="00A86750"/>
    <w:rsid w:val="00A9248D"/>
    <w:rsid w:val="00A93D19"/>
    <w:rsid w:val="00AC3E4B"/>
    <w:rsid w:val="00AD01A3"/>
    <w:rsid w:val="00AD0979"/>
    <w:rsid w:val="00AD7625"/>
    <w:rsid w:val="00AD7CE3"/>
    <w:rsid w:val="00AE730F"/>
    <w:rsid w:val="00B04FE4"/>
    <w:rsid w:val="00B174D9"/>
    <w:rsid w:val="00B23146"/>
    <w:rsid w:val="00B24AE2"/>
    <w:rsid w:val="00B52082"/>
    <w:rsid w:val="00B56327"/>
    <w:rsid w:val="00B6420F"/>
    <w:rsid w:val="00B822DA"/>
    <w:rsid w:val="00BB6FF4"/>
    <w:rsid w:val="00C01921"/>
    <w:rsid w:val="00C22238"/>
    <w:rsid w:val="00C40642"/>
    <w:rsid w:val="00C478CB"/>
    <w:rsid w:val="00C50F0A"/>
    <w:rsid w:val="00C622BD"/>
    <w:rsid w:val="00C66E37"/>
    <w:rsid w:val="00CA699D"/>
    <w:rsid w:val="00CC53A1"/>
    <w:rsid w:val="00CC72CF"/>
    <w:rsid w:val="00CF1B03"/>
    <w:rsid w:val="00CF7139"/>
    <w:rsid w:val="00D06A0B"/>
    <w:rsid w:val="00D44DF4"/>
    <w:rsid w:val="00D52BFA"/>
    <w:rsid w:val="00D702E7"/>
    <w:rsid w:val="00D77D79"/>
    <w:rsid w:val="00DD6AE2"/>
    <w:rsid w:val="00DE4EB4"/>
    <w:rsid w:val="00DE6D37"/>
    <w:rsid w:val="00DF4AE6"/>
    <w:rsid w:val="00E03C72"/>
    <w:rsid w:val="00E12D28"/>
    <w:rsid w:val="00E14D73"/>
    <w:rsid w:val="00E26A1A"/>
    <w:rsid w:val="00E31C33"/>
    <w:rsid w:val="00E73DD5"/>
    <w:rsid w:val="00EA27C1"/>
    <w:rsid w:val="00ED2C9E"/>
    <w:rsid w:val="00F25D9E"/>
    <w:rsid w:val="00F27F67"/>
    <w:rsid w:val="00F52BD9"/>
    <w:rsid w:val="00F550A6"/>
    <w:rsid w:val="00F8734B"/>
    <w:rsid w:val="00F95004"/>
    <w:rsid w:val="00FA4D61"/>
    <w:rsid w:val="00FA6366"/>
    <w:rsid w:val="00FB7625"/>
    <w:rsid w:val="00FF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1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75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25D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5D9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1596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TORAGE\USERS\lmthompson\CSRDE\2009-2010%20graph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TORAGE\USERS\lmthompson\CSRDE\2009-2010%20graph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TORAGE\USERS\lmthompson\CSRDE\2009-2010%20graph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TORAGE\USERS\lmthompson\CSRDE\2009-2010%20graph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TORAGE\USERS\lmthompson\CSRDE\2009-2010%20graph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600"/>
              <a:t>Cohort Head Count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Sheet1!$H$2</c:f>
              <c:strCache>
                <c:ptCount val="1"/>
                <c:pt idx="0">
                  <c:v>2005</c:v>
                </c:pt>
              </c:strCache>
            </c:strRef>
          </c:tx>
          <c:dLbls>
            <c:txPr>
              <a:bodyPr rot="-2700000"/>
              <a:lstStyle/>
              <a:p>
                <a:pPr>
                  <a:defRPr sz="800"/>
                </a:pPr>
                <a:endParaRPr lang="en-US"/>
              </a:p>
            </c:txPr>
            <c:dLblPos val="outEnd"/>
            <c:showVal val="1"/>
          </c:dLbls>
          <c:cat>
            <c:strRef>
              <c:f>Sheet1!$I$1:$M$1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Sheet1!$I$2:$M$2</c:f>
              <c:numCache>
                <c:formatCode>General</c:formatCode>
                <c:ptCount val="5"/>
                <c:pt idx="0">
                  <c:v>2666</c:v>
                </c:pt>
                <c:pt idx="1">
                  <c:v>1491</c:v>
                </c:pt>
                <c:pt idx="2">
                  <c:v>762</c:v>
                </c:pt>
                <c:pt idx="3">
                  <c:v>577</c:v>
                </c:pt>
                <c:pt idx="4">
                  <c:v>567</c:v>
                </c:pt>
              </c:numCache>
            </c:numRef>
          </c:val>
        </c:ser>
        <c:ser>
          <c:idx val="1"/>
          <c:order val="1"/>
          <c:tx>
            <c:strRef>
              <c:f>Sheet1!$H$3</c:f>
              <c:strCache>
                <c:ptCount val="1"/>
                <c:pt idx="0">
                  <c:v>2006</c:v>
                </c:pt>
              </c:strCache>
            </c:strRef>
          </c:tx>
          <c:dLbls>
            <c:dLbl>
              <c:idx val="1"/>
              <c:layout>
                <c:manualLayout>
                  <c:x val="8.3333333333333384E-3"/>
                  <c:y val="0"/>
                </c:manualLayout>
              </c:layout>
              <c:dLblPos val="outEnd"/>
              <c:showVal val="1"/>
            </c:dLbl>
            <c:txPr>
              <a:bodyPr rot="-2700000"/>
              <a:lstStyle/>
              <a:p>
                <a:pPr>
                  <a:defRPr sz="800"/>
                </a:pPr>
                <a:endParaRPr lang="en-US"/>
              </a:p>
            </c:txPr>
            <c:dLblPos val="outEnd"/>
            <c:showVal val="1"/>
          </c:dLbls>
          <c:cat>
            <c:strRef>
              <c:f>Sheet1!$I$1:$M$1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Sheet1!$I$3:$M$3</c:f>
              <c:numCache>
                <c:formatCode>General</c:formatCode>
                <c:ptCount val="5"/>
                <c:pt idx="0">
                  <c:v>2726</c:v>
                </c:pt>
                <c:pt idx="1">
                  <c:v>1663</c:v>
                </c:pt>
                <c:pt idx="2">
                  <c:v>605</c:v>
                </c:pt>
                <c:pt idx="3">
                  <c:v>606</c:v>
                </c:pt>
                <c:pt idx="4">
                  <c:v>589</c:v>
                </c:pt>
              </c:numCache>
            </c:numRef>
          </c:val>
        </c:ser>
        <c:ser>
          <c:idx val="2"/>
          <c:order val="2"/>
          <c:tx>
            <c:strRef>
              <c:f>Sheet1!$H$4</c:f>
              <c:strCache>
                <c:ptCount val="1"/>
                <c:pt idx="0">
                  <c:v>2007</c:v>
                </c:pt>
              </c:strCache>
            </c:strRef>
          </c:tx>
          <c:dLbls>
            <c:dLbl>
              <c:idx val="0"/>
              <c:layout>
                <c:manualLayout>
                  <c:x val="8.3333333333333679E-3"/>
                  <c:y val="0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8.3333333333332951E-3"/>
                  <c:y val="4.2437781360066839E-17"/>
                </c:manualLayout>
              </c:layout>
              <c:dLblPos val="outEnd"/>
              <c:showVal val="1"/>
            </c:dLbl>
            <c:txPr>
              <a:bodyPr rot="-2700000"/>
              <a:lstStyle/>
              <a:p>
                <a:pPr>
                  <a:defRPr sz="800"/>
                </a:pPr>
                <a:endParaRPr lang="en-US"/>
              </a:p>
            </c:txPr>
            <c:dLblPos val="outEnd"/>
            <c:showVal val="1"/>
          </c:dLbls>
          <c:cat>
            <c:strRef>
              <c:f>Sheet1!$I$1:$M$1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Sheet1!$I$4:$M$4</c:f>
              <c:numCache>
                <c:formatCode>General</c:formatCode>
                <c:ptCount val="5"/>
                <c:pt idx="0">
                  <c:v>2879</c:v>
                </c:pt>
                <c:pt idx="1">
                  <c:v>1666</c:v>
                </c:pt>
                <c:pt idx="2">
                  <c:v>814</c:v>
                </c:pt>
                <c:pt idx="3">
                  <c:v>786</c:v>
                </c:pt>
                <c:pt idx="4">
                  <c:v>527</c:v>
                </c:pt>
              </c:numCache>
            </c:numRef>
          </c:val>
        </c:ser>
        <c:ser>
          <c:idx val="3"/>
          <c:order val="3"/>
          <c:tx>
            <c:strRef>
              <c:f>Sheet1!$H$5</c:f>
              <c:strCache>
                <c:ptCount val="1"/>
                <c:pt idx="0">
                  <c:v>2008</c:v>
                </c:pt>
              </c:strCache>
            </c:strRef>
          </c:tx>
          <c:dLbls>
            <c:dLbl>
              <c:idx val="0"/>
              <c:layout>
                <c:manualLayout>
                  <c:x val="1.3888888888888904E-2"/>
                  <c:y val="0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3888888888888904E-2"/>
                  <c:y val="0"/>
                </c:manualLayout>
              </c:layout>
              <c:dLblPos val="outEnd"/>
              <c:showVal val="1"/>
            </c:dLbl>
            <c:txPr>
              <a:bodyPr rot="-2700000"/>
              <a:lstStyle/>
              <a:p>
                <a:pPr>
                  <a:defRPr sz="800"/>
                </a:pPr>
                <a:endParaRPr lang="en-US"/>
              </a:p>
            </c:txPr>
            <c:dLblPos val="outEnd"/>
            <c:showVal val="1"/>
          </c:dLbls>
          <c:cat>
            <c:strRef>
              <c:f>Sheet1!$I$1:$M$1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Sheet1!$I$5:$M$5</c:f>
              <c:numCache>
                <c:formatCode>General</c:formatCode>
                <c:ptCount val="5"/>
                <c:pt idx="0">
                  <c:v>2979</c:v>
                </c:pt>
                <c:pt idx="1">
                  <c:v>1752</c:v>
                </c:pt>
                <c:pt idx="3">
                  <c:v>727</c:v>
                </c:pt>
                <c:pt idx="4">
                  <c:v>624</c:v>
                </c:pt>
              </c:numCache>
            </c:numRef>
          </c:val>
        </c:ser>
        <c:dLbls>
          <c:showVal val="1"/>
        </c:dLbls>
        <c:axId val="73409664"/>
        <c:axId val="73411200"/>
      </c:barChart>
      <c:catAx>
        <c:axId val="73409664"/>
        <c:scaling>
          <c:orientation val="minMax"/>
        </c:scaling>
        <c:axPos val="b"/>
        <c:tickLblPos val="nextTo"/>
        <c:crossAx val="73411200"/>
        <c:crosses val="autoZero"/>
        <c:auto val="1"/>
        <c:lblAlgn val="ctr"/>
        <c:lblOffset val="100"/>
      </c:catAx>
      <c:valAx>
        <c:axId val="73411200"/>
        <c:scaling>
          <c:orientation val="minMax"/>
        </c:scaling>
        <c:axPos val="l"/>
        <c:majorGridlines/>
        <c:numFmt formatCode="General" sourceLinked="1"/>
        <c:tickLblPos val="nextTo"/>
        <c:crossAx val="73409664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600"/>
              <a:t>2003 &amp; 2007</a:t>
            </a:r>
          </a:p>
          <a:p>
            <a:pPr>
              <a:defRPr/>
            </a:pPr>
            <a:r>
              <a:rPr lang="en-US" sz="1600"/>
              <a:t>Federal Grant Recipient Comparison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Sheet1!$H$13</c:f>
              <c:strCache>
                <c:ptCount val="1"/>
                <c:pt idx="0">
                  <c:v>2003</c:v>
                </c:pt>
              </c:strCache>
            </c:strRef>
          </c:tx>
          <c:dLbls>
            <c:txPr>
              <a:bodyPr rot="-2700000"/>
              <a:lstStyle/>
              <a:p>
                <a:pPr>
                  <a:defRPr sz="1000"/>
                </a:pPr>
                <a:endParaRPr lang="en-US"/>
              </a:p>
            </c:txPr>
            <c:dLblPos val="outEnd"/>
            <c:showVal val="1"/>
          </c:dLbls>
          <c:cat>
            <c:strRef>
              <c:f>Sheet1!$I$12:$M$12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Sheet1!$I$13:$M$13</c:f>
              <c:numCache>
                <c:formatCode>0%</c:formatCode>
                <c:ptCount val="5"/>
                <c:pt idx="0">
                  <c:v>0.21000000000000002</c:v>
                </c:pt>
                <c:pt idx="1">
                  <c:v>0.46</c:v>
                </c:pt>
                <c:pt idx="4">
                  <c:v>0.47000000000000003</c:v>
                </c:pt>
              </c:numCache>
            </c:numRef>
          </c:val>
        </c:ser>
        <c:ser>
          <c:idx val="1"/>
          <c:order val="1"/>
          <c:tx>
            <c:strRef>
              <c:f>Sheet1!$H$14</c:f>
              <c:strCache>
                <c:ptCount val="1"/>
                <c:pt idx="0">
                  <c:v>2008</c:v>
                </c:pt>
              </c:strCache>
            </c:strRef>
          </c:tx>
          <c:dLbls>
            <c:txPr>
              <a:bodyPr rot="-2700000"/>
              <a:lstStyle/>
              <a:p>
                <a:pPr>
                  <a:defRPr sz="1000"/>
                </a:pPr>
                <a:endParaRPr lang="en-US"/>
              </a:p>
            </c:txPr>
            <c:dLblPos val="outEnd"/>
            <c:showVal val="1"/>
          </c:dLbls>
          <c:cat>
            <c:strRef>
              <c:f>Sheet1!$I$12:$M$12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Sheet1!$I$14:$M$14</c:f>
              <c:numCache>
                <c:formatCode>0%</c:formatCode>
                <c:ptCount val="5"/>
                <c:pt idx="0">
                  <c:v>0.18000000000000002</c:v>
                </c:pt>
                <c:pt idx="1">
                  <c:v>0.44</c:v>
                </c:pt>
                <c:pt idx="4">
                  <c:v>0.48000000000000004</c:v>
                </c:pt>
              </c:numCache>
            </c:numRef>
          </c:val>
        </c:ser>
        <c:dLbls>
          <c:showVal val="1"/>
        </c:dLbls>
        <c:axId val="73458048"/>
        <c:axId val="73459584"/>
      </c:barChart>
      <c:catAx>
        <c:axId val="73458048"/>
        <c:scaling>
          <c:orientation val="minMax"/>
        </c:scaling>
        <c:axPos val="b"/>
        <c:tickLblPos val="nextTo"/>
        <c:crossAx val="73459584"/>
        <c:crosses val="autoZero"/>
        <c:auto val="1"/>
        <c:lblAlgn val="ctr"/>
        <c:lblOffset val="100"/>
      </c:catAx>
      <c:valAx>
        <c:axId val="73459584"/>
        <c:scaling>
          <c:orientation val="minMax"/>
          <c:max val="1"/>
        </c:scaling>
        <c:axPos val="l"/>
        <c:majorGridlines/>
        <c:numFmt formatCode="0%" sourceLinked="1"/>
        <c:tickLblPos val="nextTo"/>
        <c:crossAx val="73458048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600"/>
              <a:t>2003 &amp; 2007</a:t>
            </a:r>
          </a:p>
          <a:p>
            <a:pPr>
              <a:defRPr/>
            </a:pPr>
            <a:r>
              <a:rPr lang="en-US" sz="1600"/>
              <a:t>Average ACT Score Comparison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Sheet1!$H$22</c:f>
              <c:strCache>
                <c:ptCount val="1"/>
                <c:pt idx="0">
                  <c:v>2003</c:v>
                </c:pt>
              </c:strCache>
            </c:strRef>
          </c:tx>
          <c:dLbls>
            <c:dLbl>
              <c:idx val="3"/>
              <c:layout>
                <c:manualLayout>
                  <c:x val="-5.5555555555555558E-3"/>
                  <c:y val="0"/>
                </c:manualLayout>
              </c:layout>
              <c:dLblPos val="outEnd"/>
              <c:showVal val="1"/>
            </c:dLbl>
            <c:txPr>
              <a:bodyPr rot="-2700000"/>
              <a:lstStyle/>
              <a:p>
                <a:pPr>
                  <a:defRPr sz="1000"/>
                </a:pPr>
                <a:endParaRPr lang="en-US"/>
              </a:p>
            </c:txPr>
            <c:dLblPos val="outEnd"/>
            <c:showVal val="1"/>
          </c:dLbls>
          <c:cat>
            <c:strRef>
              <c:f>Sheet1!$I$21:$M$21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Sheet1!$I$22:$M$22</c:f>
              <c:numCache>
                <c:formatCode>General</c:formatCode>
                <c:ptCount val="5"/>
                <c:pt idx="0">
                  <c:v>25.5</c:v>
                </c:pt>
                <c:pt idx="1">
                  <c:v>21.5</c:v>
                </c:pt>
                <c:pt idx="3" formatCode="0.0">
                  <c:v>22</c:v>
                </c:pt>
                <c:pt idx="4">
                  <c:v>20.5</c:v>
                </c:pt>
              </c:numCache>
            </c:numRef>
          </c:val>
        </c:ser>
        <c:ser>
          <c:idx val="1"/>
          <c:order val="1"/>
          <c:tx>
            <c:strRef>
              <c:f>Sheet1!$H$23</c:f>
              <c:strCache>
                <c:ptCount val="1"/>
                <c:pt idx="0">
                  <c:v>2008</c:v>
                </c:pt>
              </c:strCache>
            </c:strRef>
          </c:tx>
          <c:dLbls>
            <c:txPr>
              <a:bodyPr rot="-2700000"/>
              <a:lstStyle/>
              <a:p>
                <a:pPr>
                  <a:defRPr sz="1000"/>
                </a:pPr>
                <a:endParaRPr lang="en-US"/>
              </a:p>
            </c:txPr>
            <c:dLblPos val="outEnd"/>
            <c:showVal val="1"/>
          </c:dLbls>
          <c:cat>
            <c:strRef>
              <c:f>Sheet1!$I$21:$M$21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Sheet1!$I$23:$M$23</c:f>
              <c:numCache>
                <c:formatCode>General</c:formatCode>
                <c:ptCount val="5"/>
                <c:pt idx="0">
                  <c:v>25.8</c:v>
                </c:pt>
                <c:pt idx="1">
                  <c:v>21.2</c:v>
                </c:pt>
                <c:pt idx="3">
                  <c:v>22.4</c:v>
                </c:pt>
                <c:pt idx="4">
                  <c:v>20.9</c:v>
                </c:pt>
              </c:numCache>
            </c:numRef>
          </c:val>
        </c:ser>
        <c:dLbls>
          <c:showVal val="1"/>
        </c:dLbls>
        <c:axId val="72184960"/>
        <c:axId val="72186880"/>
      </c:barChart>
      <c:catAx>
        <c:axId val="72184960"/>
        <c:scaling>
          <c:orientation val="minMax"/>
        </c:scaling>
        <c:axPos val="b"/>
        <c:tickLblPos val="nextTo"/>
        <c:crossAx val="72186880"/>
        <c:crosses val="autoZero"/>
        <c:auto val="1"/>
        <c:lblAlgn val="ctr"/>
        <c:lblOffset val="100"/>
      </c:catAx>
      <c:valAx>
        <c:axId val="72186880"/>
        <c:scaling>
          <c:orientation val="minMax"/>
        </c:scaling>
        <c:axPos val="l"/>
        <c:majorGridlines/>
        <c:numFmt formatCode="General" sourceLinked="1"/>
        <c:tickLblPos val="nextTo"/>
        <c:crossAx val="72184960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600" b="1" i="0" u="none" strike="noStrike" baseline="0"/>
              <a:t>2003 &amp; 2007</a:t>
            </a:r>
          </a:p>
          <a:p>
            <a:pPr>
              <a:defRPr/>
            </a:pPr>
            <a:r>
              <a:rPr lang="en-US" sz="1600"/>
              <a:t>First-year Retention Rate Comparison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Sheet1!$H$32</c:f>
              <c:strCache>
                <c:ptCount val="1"/>
                <c:pt idx="0">
                  <c:v>2003</c:v>
                </c:pt>
              </c:strCache>
            </c:strRef>
          </c:tx>
          <c:dLbls>
            <c:txPr>
              <a:bodyPr rot="-2700000"/>
              <a:lstStyle/>
              <a:p>
                <a:pPr>
                  <a:defRPr sz="1000"/>
                </a:pPr>
                <a:endParaRPr lang="en-US"/>
              </a:p>
            </c:txPr>
            <c:dLblPos val="outEnd"/>
            <c:showVal val="1"/>
          </c:dLbls>
          <c:cat>
            <c:strRef>
              <c:f>Sheet1!$I$31:$M$31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Sheet1!$I$32:$M$32</c:f>
              <c:numCache>
                <c:formatCode>0%</c:formatCode>
                <c:ptCount val="5"/>
                <c:pt idx="0">
                  <c:v>0.84000000000000008</c:v>
                </c:pt>
                <c:pt idx="1">
                  <c:v>0.68</c:v>
                </c:pt>
                <c:pt idx="3">
                  <c:v>0.62000000000000011</c:v>
                </c:pt>
                <c:pt idx="4">
                  <c:v>0.63000000000000012</c:v>
                </c:pt>
              </c:numCache>
            </c:numRef>
          </c:val>
        </c:ser>
        <c:ser>
          <c:idx val="1"/>
          <c:order val="1"/>
          <c:tx>
            <c:strRef>
              <c:f>Sheet1!$H$33</c:f>
              <c:strCache>
                <c:ptCount val="1"/>
                <c:pt idx="0">
                  <c:v>2008</c:v>
                </c:pt>
              </c:strCache>
            </c:strRef>
          </c:tx>
          <c:dLbls>
            <c:txPr>
              <a:bodyPr rot="-2700000"/>
              <a:lstStyle/>
              <a:p>
                <a:pPr>
                  <a:defRPr sz="1000"/>
                </a:pPr>
                <a:endParaRPr lang="en-US"/>
              </a:p>
            </c:txPr>
            <c:dLblPos val="outEnd"/>
            <c:showVal val="1"/>
          </c:dLbls>
          <c:cat>
            <c:strRef>
              <c:f>Sheet1!$I$31:$M$31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Sheet1!$I$33:$M$33</c:f>
              <c:numCache>
                <c:formatCode>0%</c:formatCode>
                <c:ptCount val="5"/>
                <c:pt idx="0">
                  <c:v>0.83000000000000007</c:v>
                </c:pt>
                <c:pt idx="1">
                  <c:v>0.68</c:v>
                </c:pt>
                <c:pt idx="3">
                  <c:v>0.6100000000000001</c:v>
                </c:pt>
                <c:pt idx="4">
                  <c:v>0.63000000000000012</c:v>
                </c:pt>
              </c:numCache>
            </c:numRef>
          </c:val>
        </c:ser>
        <c:dLbls>
          <c:showVal val="1"/>
        </c:dLbls>
        <c:axId val="22665088"/>
        <c:axId val="22666624"/>
      </c:barChart>
      <c:catAx>
        <c:axId val="22665088"/>
        <c:scaling>
          <c:orientation val="minMax"/>
        </c:scaling>
        <c:axPos val="b"/>
        <c:tickLblPos val="nextTo"/>
        <c:crossAx val="22666624"/>
        <c:crosses val="autoZero"/>
        <c:auto val="1"/>
        <c:lblAlgn val="ctr"/>
        <c:lblOffset val="100"/>
      </c:catAx>
      <c:valAx>
        <c:axId val="22666624"/>
        <c:scaling>
          <c:orientation val="minMax"/>
          <c:max val="1"/>
        </c:scaling>
        <c:axPos val="l"/>
        <c:majorGridlines/>
        <c:numFmt formatCode="0%" sourceLinked="1"/>
        <c:tickLblPos val="nextTo"/>
        <c:crossAx val="22665088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600" b="1" i="0" u="none" strike="noStrike" baseline="0"/>
              <a:t>2003 &amp; 2007 </a:t>
            </a:r>
          </a:p>
          <a:p>
            <a:pPr>
              <a:defRPr/>
            </a:pPr>
            <a:r>
              <a:rPr lang="en-US" sz="1600"/>
              <a:t>6-Year Graduation Rate Comparison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Sheet1!$H$41</c:f>
              <c:strCache>
                <c:ptCount val="1"/>
                <c:pt idx="0">
                  <c:v>2002-2008</c:v>
                </c:pt>
              </c:strCache>
            </c:strRef>
          </c:tx>
          <c:dLbls>
            <c:dLbl>
              <c:idx val="3"/>
              <c:layout>
                <c:manualLayout>
                  <c:x val="-8.3333333333333367E-3"/>
                  <c:y val="0"/>
                </c:manualLayout>
              </c:layout>
              <c:dLblPos val="outEnd"/>
              <c:showVal val="1"/>
            </c:dLbl>
            <c:txPr>
              <a:bodyPr rot="-2700000"/>
              <a:lstStyle/>
              <a:p>
                <a:pPr>
                  <a:defRPr sz="1000"/>
                </a:pPr>
                <a:endParaRPr lang="en-US"/>
              </a:p>
            </c:txPr>
            <c:dLblPos val="outEnd"/>
            <c:showVal val="1"/>
          </c:dLbls>
          <c:cat>
            <c:strRef>
              <c:f>Sheet1!$I$40:$M$40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Sheet1!$I$41:$M$41</c:f>
              <c:numCache>
                <c:formatCode>0%</c:formatCode>
                <c:ptCount val="5"/>
                <c:pt idx="0">
                  <c:v>0.56999999999999995</c:v>
                </c:pt>
                <c:pt idx="1">
                  <c:v>0.4</c:v>
                </c:pt>
                <c:pt idx="2">
                  <c:v>0.24000000000000002</c:v>
                </c:pt>
                <c:pt idx="3">
                  <c:v>0.34</c:v>
                </c:pt>
                <c:pt idx="4">
                  <c:v>0.32000000000000006</c:v>
                </c:pt>
              </c:numCache>
            </c:numRef>
          </c:val>
        </c:ser>
        <c:ser>
          <c:idx val="1"/>
          <c:order val="1"/>
          <c:tx>
            <c:strRef>
              <c:f>Sheet1!$H$42</c:f>
              <c:strCache>
                <c:ptCount val="1"/>
                <c:pt idx="0">
                  <c:v>2003-2009</c:v>
                </c:pt>
              </c:strCache>
            </c:strRef>
          </c:tx>
          <c:dLbls>
            <c:txPr>
              <a:bodyPr rot="-2700000"/>
              <a:lstStyle/>
              <a:p>
                <a:pPr>
                  <a:defRPr sz="1000"/>
                </a:pPr>
                <a:endParaRPr lang="en-US"/>
              </a:p>
            </c:txPr>
            <c:dLblPos val="outEnd"/>
            <c:showVal val="1"/>
          </c:dLbls>
          <c:cat>
            <c:strRef>
              <c:f>Sheet1!$I$40:$M$40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Sheet1!$I$42:$M$42</c:f>
              <c:numCache>
                <c:formatCode>0%</c:formatCode>
                <c:ptCount val="5"/>
                <c:pt idx="0">
                  <c:v>0.59</c:v>
                </c:pt>
                <c:pt idx="1">
                  <c:v>0.38000000000000006</c:v>
                </c:pt>
                <c:pt idx="3">
                  <c:v>0.33000000000000007</c:v>
                </c:pt>
                <c:pt idx="4">
                  <c:v>0.32000000000000006</c:v>
                </c:pt>
              </c:numCache>
            </c:numRef>
          </c:val>
        </c:ser>
        <c:dLbls>
          <c:showVal val="1"/>
        </c:dLbls>
        <c:axId val="73577216"/>
        <c:axId val="73578752"/>
      </c:barChart>
      <c:catAx>
        <c:axId val="73577216"/>
        <c:scaling>
          <c:orientation val="minMax"/>
        </c:scaling>
        <c:axPos val="b"/>
        <c:tickLblPos val="nextTo"/>
        <c:crossAx val="73578752"/>
        <c:crosses val="autoZero"/>
        <c:auto val="1"/>
        <c:lblAlgn val="ctr"/>
        <c:lblOffset val="100"/>
      </c:catAx>
      <c:valAx>
        <c:axId val="73578752"/>
        <c:scaling>
          <c:orientation val="minMax"/>
          <c:max val="1"/>
        </c:scaling>
        <c:axPos val="l"/>
        <c:majorGridlines/>
        <c:numFmt formatCode="0%" sourceLinked="1"/>
        <c:tickLblPos val="nextTo"/>
        <c:crossAx val="73577216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D6926-1282-427F-9C26-CD6A93D2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6</Pages>
  <Words>1230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2007-2008 CSRDE Retention Report Analysis</vt:lpstr>
    </vt:vector>
  </TitlesOfParts>
  <Company>SAU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2007-2008 CSRDE Retention Report Analysis</dc:title>
  <dc:subject/>
  <dc:creator>lt</dc:creator>
  <cp:keywords/>
  <dc:description/>
  <cp:lastModifiedBy>lmthompson</cp:lastModifiedBy>
  <cp:revision>18</cp:revision>
  <cp:lastPrinted>2010-06-29T14:37:00Z</cp:lastPrinted>
  <dcterms:created xsi:type="dcterms:W3CDTF">2010-06-28T16:11:00Z</dcterms:created>
  <dcterms:modified xsi:type="dcterms:W3CDTF">2010-06-30T21:04:00Z</dcterms:modified>
</cp:coreProperties>
</file>