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E405" w14:textId="77777777" w:rsidR="00BA620E" w:rsidRPr="00BA620E" w:rsidRDefault="00BA620E" w:rsidP="00BA620E">
      <w:pPr>
        <w:keepNext/>
        <w:tabs>
          <w:tab w:val="center" w:pos="4680"/>
        </w:tabs>
        <w:suppressAutoHyphens/>
        <w:spacing w:after="240" w:line="240" w:lineRule="auto"/>
        <w:jc w:val="center"/>
        <w:outlineLvl w:val="0"/>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BOARD OF TRUSTEES OF SOUTHERN ARKANSAS UNIVERSITY</w:t>
      </w:r>
    </w:p>
    <w:p w14:paraId="334A50F6" w14:textId="77777777" w:rsidR="00BA620E" w:rsidRPr="00BA620E" w:rsidRDefault="00BA620E" w:rsidP="00BA620E">
      <w:pPr>
        <w:keepNext/>
        <w:tabs>
          <w:tab w:val="center" w:pos="4680"/>
        </w:tabs>
        <w:suppressAutoHyphens/>
        <w:spacing w:after="0" w:line="240" w:lineRule="auto"/>
        <w:jc w:val="center"/>
        <w:outlineLvl w:val="0"/>
        <w:rPr>
          <w:rFonts w:ascii="Times New Roman" w:eastAsia="Times New Roman" w:hAnsi="Times New Roman" w:cs="Times New Roman"/>
          <w:b/>
          <w:snapToGrid w:val="0"/>
          <w:spacing w:val="-3"/>
          <w:kern w:val="0"/>
          <w:szCs w:val="20"/>
          <w:u w:val="single"/>
          <w14:ligatures w14:val="none"/>
        </w:rPr>
      </w:pPr>
      <w:r w:rsidRPr="00BA620E">
        <w:rPr>
          <w:rFonts w:ascii="Times New Roman" w:eastAsia="Times New Roman" w:hAnsi="Times New Roman" w:cs="Times New Roman"/>
          <w:b/>
          <w:snapToGrid w:val="0"/>
          <w:spacing w:val="-3"/>
          <w:kern w:val="0"/>
          <w:szCs w:val="20"/>
          <w14:ligatures w14:val="none"/>
        </w:rPr>
        <w:t>$</w:t>
      </w:r>
      <w:r w:rsidRPr="00BA620E">
        <w:rPr>
          <w:rFonts w:ascii="Times New Roman" w:eastAsia="Times New Roman" w:hAnsi="Times New Roman" w:cs="Times New Roman"/>
          <w:b/>
          <w:snapToGrid w:val="0"/>
          <w:spacing w:val="-3"/>
          <w:kern w:val="0"/>
          <w:szCs w:val="20"/>
          <w:u w:val="single"/>
          <w14:ligatures w14:val="none"/>
        </w:rPr>
        <w:t>______________________</w:t>
      </w:r>
    </w:p>
    <w:p w14:paraId="4510A93C" w14:textId="77777777" w:rsidR="00BA620E" w:rsidRPr="00BA620E" w:rsidRDefault="00BA620E" w:rsidP="00BA620E">
      <w:pPr>
        <w:keepNext/>
        <w:tabs>
          <w:tab w:val="center" w:pos="4680"/>
        </w:tabs>
        <w:suppressAutoHyphens/>
        <w:spacing w:after="0" w:line="240" w:lineRule="auto"/>
        <w:jc w:val="center"/>
        <w:outlineLvl w:val="0"/>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 xml:space="preserve">AUXILIARY ENTERPRISES SECURED </w:t>
      </w:r>
    </w:p>
    <w:p w14:paraId="2B3941A8" w14:textId="77777777" w:rsidR="00BA620E" w:rsidRPr="00BA620E" w:rsidRDefault="00BA620E" w:rsidP="00BA620E">
      <w:pPr>
        <w:keepNext/>
        <w:tabs>
          <w:tab w:val="center" w:pos="4680"/>
        </w:tabs>
        <w:suppressAutoHyphens/>
        <w:spacing w:after="0" w:line="240" w:lineRule="auto"/>
        <w:jc w:val="center"/>
        <w:outlineLvl w:val="0"/>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 xml:space="preserve">REFUNDING BONDS </w:t>
      </w:r>
    </w:p>
    <w:p w14:paraId="4E98A239" w14:textId="7A0BB4A8" w:rsidR="00BA620E" w:rsidRPr="00BA620E" w:rsidRDefault="00BA620E" w:rsidP="00BA620E">
      <w:pPr>
        <w:keepNext/>
        <w:tabs>
          <w:tab w:val="center" w:pos="4680"/>
        </w:tabs>
        <w:suppressAutoHyphens/>
        <w:spacing w:after="240" w:line="240" w:lineRule="auto"/>
        <w:jc w:val="center"/>
        <w:outlineLvl w:val="0"/>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 xml:space="preserve"> SERIES </w:t>
      </w:r>
      <w:r>
        <w:rPr>
          <w:rFonts w:ascii="Times New Roman" w:eastAsia="Times New Roman" w:hAnsi="Times New Roman" w:cs="Times New Roman"/>
          <w:b/>
          <w:snapToGrid w:val="0"/>
          <w:spacing w:val="-3"/>
          <w:kern w:val="0"/>
          <w:szCs w:val="20"/>
          <w14:ligatures w14:val="none"/>
        </w:rPr>
        <w:t>2026</w:t>
      </w:r>
    </w:p>
    <w:p w14:paraId="50943687" w14:textId="77777777" w:rsidR="00BA620E" w:rsidRPr="00BA620E" w:rsidRDefault="00BA620E" w:rsidP="00BA620E">
      <w:pPr>
        <w:widowControl w:val="0"/>
        <w:spacing w:after="0" w:line="240" w:lineRule="auto"/>
        <w:jc w:val="center"/>
        <w:rPr>
          <w:rFonts w:ascii="Times New Roman" w:eastAsia="Times New Roman" w:hAnsi="Times New Roman" w:cs="Times New Roman"/>
          <w:b/>
          <w:snapToGrid w:val="0"/>
          <w:kern w:val="0"/>
          <w:szCs w:val="20"/>
          <w14:ligatures w14:val="none"/>
        </w:rPr>
      </w:pPr>
    </w:p>
    <w:p w14:paraId="60FCC05E" w14:textId="77777777" w:rsidR="00BA620E" w:rsidRPr="00BA620E" w:rsidRDefault="00BA620E" w:rsidP="00BA620E">
      <w:pPr>
        <w:keepNext/>
        <w:tabs>
          <w:tab w:val="center" w:pos="4680"/>
        </w:tabs>
        <w:suppressAutoHyphens/>
        <w:spacing w:after="240" w:line="240" w:lineRule="auto"/>
        <w:jc w:val="center"/>
        <w:outlineLvl w:val="0"/>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BOND PURCHASE AGREEMENT</w:t>
      </w:r>
    </w:p>
    <w:p w14:paraId="5B6CC27E" w14:textId="03E84F97" w:rsidR="00BA620E" w:rsidRPr="00BA620E" w:rsidRDefault="00BA620E" w:rsidP="00BA620E">
      <w:pPr>
        <w:tabs>
          <w:tab w:val="right" w:pos="9360"/>
        </w:tabs>
        <w:suppressAutoHyphens/>
        <w:spacing w:after="240" w:line="240" w:lineRule="auto"/>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ab/>
        <w:t xml:space="preserve">__________, </w:t>
      </w:r>
      <w:r>
        <w:rPr>
          <w:rFonts w:ascii="Times New Roman" w:eastAsia="Times New Roman" w:hAnsi="Times New Roman" w:cs="Times New Roman"/>
          <w:snapToGrid w:val="0"/>
          <w:spacing w:val="-3"/>
          <w:kern w:val="0"/>
          <w:szCs w:val="20"/>
          <w14:ligatures w14:val="none"/>
        </w:rPr>
        <w:t>2026</w:t>
      </w:r>
    </w:p>
    <w:p w14:paraId="766E4EA3" w14:textId="77777777" w:rsidR="00BA620E" w:rsidRPr="00BA620E" w:rsidRDefault="00BA620E" w:rsidP="00BA620E">
      <w:pPr>
        <w:tabs>
          <w:tab w:val="left" w:pos="-720"/>
        </w:tabs>
        <w:suppressAutoHyphens/>
        <w:spacing w:after="0" w:line="240" w:lineRule="auto"/>
        <w:ind w:left="144" w:hanging="144"/>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Board of Trustees of Southern Arkansas University</w:t>
      </w:r>
    </w:p>
    <w:p w14:paraId="00CBAE84" w14:textId="77777777" w:rsidR="00BA620E" w:rsidRPr="00BA620E" w:rsidRDefault="00BA620E" w:rsidP="00BA620E">
      <w:pPr>
        <w:tabs>
          <w:tab w:val="left" w:pos="-720"/>
        </w:tabs>
        <w:suppressAutoHyphens/>
        <w:spacing w:after="0" w:line="240" w:lineRule="auto"/>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100 East University Street</w:t>
      </w:r>
    </w:p>
    <w:p w14:paraId="20F2B5A1" w14:textId="77777777" w:rsidR="00BA620E" w:rsidRPr="00BA620E" w:rsidRDefault="00BA620E" w:rsidP="00BA620E">
      <w:pPr>
        <w:tabs>
          <w:tab w:val="left" w:pos="-720"/>
        </w:tabs>
        <w:suppressAutoHyphens/>
        <w:spacing w:after="240" w:line="240" w:lineRule="auto"/>
        <w:ind w:left="144" w:hanging="144"/>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Magnolia, AR 71753-5000</w:t>
      </w:r>
    </w:p>
    <w:p w14:paraId="1A2E9365" w14:textId="77777777" w:rsidR="00BA620E" w:rsidRPr="00BA620E" w:rsidRDefault="00BA620E" w:rsidP="00BA620E">
      <w:pPr>
        <w:tabs>
          <w:tab w:val="left" w:pos="-720"/>
          <w:tab w:val="right" w:pos="9360"/>
        </w:tabs>
        <w:suppressAutoHyphens/>
        <w:spacing w:after="240" w:line="240" w:lineRule="auto"/>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Ladies and Gentlemen:</w:t>
      </w:r>
      <w:r w:rsidRPr="00BA620E">
        <w:rPr>
          <w:rFonts w:ascii="Times New Roman" w:eastAsia="Times New Roman" w:hAnsi="Times New Roman" w:cs="Times New Roman"/>
          <w:snapToGrid w:val="0"/>
          <w:spacing w:val="-3"/>
          <w:kern w:val="0"/>
          <w:szCs w:val="20"/>
          <w14:ligatures w14:val="none"/>
        </w:rPr>
        <w:tab/>
      </w:r>
    </w:p>
    <w:p w14:paraId="07D947A0"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The undersigned (the “Underwriter”) offers to enter into the following agreement with the Board of Trustees of Southern Arkansas University (the “Issuer”) which, upon the Issuer’s acceptance of this offer, will be binding upon the Issuer and upon the Underwriter. This offer is made subject to the Issuer’s acceptance of this Bond Purchase Agreement on or before 10:00 p.m., </w:t>
      </w:r>
      <w:smartTag w:uri="urn:schemas-microsoft-com:office:smarttags" w:element="place">
        <w:smartTag w:uri="urn:schemas-microsoft-com:office:smarttags" w:element="City">
          <w:r w:rsidRPr="00BA620E">
            <w:rPr>
              <w:rFonts w:ascii="Times New Roman" w:eastAsia="Times New Roman" w:hAnsi="Times New Roman" w:cs="Times New Roman"/>
              <w:snapToGrid w:val="0"/>
              <w:spacing w:val="-3"/>
              <w:kern w:val="0"/>
              <w:szCs w:val="20"/>
              <w14:ligatures w14:val="none"/>
            </w:rPr>
            <w:t>Little Rock</w:t>
          </w:r>
        </w:smartTag>
        <w:r w:rsidRPr="00BA620E">
          <w:rPr>
            <w:rFonts w:ascii="Times New Roman" w:eastAsia="Times New Roman" w:hAnsi="Times New Roman" w:cs="Times New Roman"/>
            <w:snapToGrid w:val="0"/>
            <w:spacing w:val="-3"/>
            <w:kern w:val="0"/>
            <w:szCs w:val="20"/>
            <w14:ligatures w14:val="none"/>
          </w:rPr>
          <w:t xml:space="preserve">, </w:t>
        </w:r>
        <w:smartTag w:uri="urn:schemas-microsoft-com:office:smarttags" w:element="State">
          <w:r w:rsidRPr="00BA620E">
            <w:rPr>
              <w:rFonts w:ascii="Times New Roman" w:eastAsia="Times New Roman" w:hAnsi="Times New Roman" w:cs="Times New Roman"/>
              <w:snapToGrid w:val="0"/>
              <w:spacing w:val="-3"/>
              <w:kern w:val="0"/>
              <w:szCs w:val="20"/>
              <w14:ligatures w14:val="none"/>
            </w:rPr>
            <w:t>Arkansas</w:t>
          </w:r>
        </w:smartTag>
      </w:smartTag>
      <w:r w:rsidRPr="00BA620E">
        <w:rPr>
          <w:rFonts w:ascii="Times New Roman" w:eastAsia="Times New Roman" w:hAnsi="Times New Roman" w:cs="Times New Roman"/>
          <w:snapToGrid w:val="0"/>
          <w:spacing w:val="-3"/>
          <w:kern w:val="0"/>
          <w:szCs w:val="20"/>
          <w14:ligatures w14:val="none"/>
        </w:rPr>
        <w:t xml:space="preserve"> time, on the date first written above, and if not so accepted, will be subject to withdrawal by the Underwriter upon written notice delivered to the Issuer at any time prior to the acceptance hereof by the Issuer.</w:t>
      </w:r>
    </w:p>
    <w:p w14:paraId="359D6A41" w14:textId="60A05E49"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1. Upon the terms and conditions and upon the basis of representations set forth herein, the Underwriter hereby agrees to purchase from the Issuer, and the Issuer hereby agrees to sell and deliver to the Underwriter, $</w:t>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t xml:space="preserve"> </w:t>
      </w:r>
      <w:r w:rsidRPr="00BA620E">
        <w:rPr>
          <w:rFonts w:ascii="Times New Roman" w:eastAsia="Times New Roman" w:hAnsi="Times New Roman" w:cs="Times New Roman"/>
          <w:snapToGrid w:val="0"/>
          <w:spacing w:val="-3"/>
          <w:kern w:val="0"/>
          <w:szCs w:val="20"/>
          <w14:ligatures w14:val="none"/>
        </w:rPr>
        <w:t xml:space="preserve">aggregate principal amount of Board of Trustees of Southern Arkansas University Auxiliary Enterprises Secured Refunding Bonds,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(the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Bonds” or the “Bonds”)</w:t>
      </w:r>
      <w:r w:rsidRPr="00BA620E">
        <w:rPr>
          <w:rFonts w:ascii="Times New Roman" w:eastAsia="Times New Roman" w:hAnsi="Times New Roman" w:cs="Times New Roman"/>
          <w:kern w:val="0"/>
          <w14:ligatures w14:val="none"/>
        </w:rPr>
        <w:t xml:space="preserve">. </w:t>
      </w:r>
      <w:r w:rsidRPr="00BA620E">
        <w:rPr>
          <w:rFonts w:ascii="Times New Roman" w:eastAsia="Times New Roman" w:hAnsi="Times New Roman" w:cs="Times New Roman"/>
          <w:snapToGrid w:val="0"/>
          <w:spacing w:val="-3"/>
          <w:kern w:val="0"/>
          <w:szCs w:val="20"/>
          <w14:ligatures w14:val="none"/>
        </w:rPr>
        <w:t xml:space="preserve">The Bonds shall be dated the date of </w:t>
      </w:r>
      <w:proofErr w:type="gramStart"/>
      <w:r w:rsidRPr="00BA620E">
        <w:rPr>
          <w:rFonts w:ascii="Times New Roman" w:eastAsia="Times New Roman" w:hAnsi="Times New Roman" w:cs="Times New Roman"/>
          <w:snapToGrid w:val="0"/>
          <w:spacing w:val="-3"/>
          <w:kern w:val="0"/>
          <w:szCs w:val="20"/>
          <w14:ligatures w14:val="none"/>
        </w:rPr>
        <w:t>delivery, and</w:t>
      </w:r>
      <w:proofErr w:type="gramEnd"/>
      <w:r w:rsidRPr="00BA620E">
        <w:rPr>
          <w:rFonts w:ascii="Times New Roman" w:eastAsia="Times New Roman" w:hAnsi="Times New Roman" w:cs="Times New Roman"/>
          <w:snapToGrid w:val="0"/>
          <w:spacing w:val="-3"/>
          <w:kern w:val="0"/>
          <w:szCs w:val="20"/>
          <w14:ligatures w14:val="none"/>
        </w:rPr>
        <w:t xml:space="preserve"> shall have the </w:t>
      </w:r>
      <w:proofErr w:type="gramStart"/>
      <w:r w:rsidRPr="00BA620E">
        <w:rPr>
          <w:rFonts w:ascii="Times New Roman" w:eastAsia="Times New Roman" w:hAnsi="Times New Roman" w:cs="Times New Roman"/>
          <w:snapToGrid w:val="0"/>
          <w:spacing w:val="-3"/>
          <w:kern w:val="0"/>
          <w:szCs w:val="20"/>
          <w14:ligatures w14:val="none"/>
        </w:rPr>
        <w:t>maturities</w:t>
      </w:r>
      <w:proofErr w:type="gramEnd"/>
      <w:r w:rsidRPr="00BA620E">
        <w:rPr>
          <w:rFonts w:ascii="Times New Roman" w:eastAsia="Times New Roman" w:hAnsi="Times New Roman" w:cs="Times New Roman"/>
          <w:snapToGrid w:val="0"/>
          <w:spacing w:val="-3"/>
          <w:kern w:val="0"/>
          <w:szCs w:val="20"/>
          <w14:ligatures w14:val="none"/>
        </w:rPr>
        <w:t xml:space="preserve"> and bear interest at the rates per annum shown on </w:t>
      </w:r>
      <w:r w:rsidRPr="00BA620E">
        <w:rPr>
          <w:rFonts w:ascii="Times New Roman" w:eastAsia="Times New Roman" w:hAnsi="Times New Roman" w:cs="Times New Roman"/>
          <w:snapToGrid w:val="0"/>
          <w:spacing w:val="-3"/>
          <w:kern w:val="0"/>
          <w:szCs w:val="20"/>
          <w:u w:val="single"/>
          <w14:ligatures w14:val="none"/>
        </w:rPr>
        <w:t>Exhibit A</w:t>
      </w:r>
      <w:r w:rsidRPr="00BA620E">
        <w:rPr>
          <w:rFonts w:ascii="Times New Roman" w:eastAsia="Times New Roman" w:hAnsi="Times New Roman" w:cs="Times New Roman"/>
          <w:snapToGrid w:val="0"/>
          <w:spacing w:val="-3"/>
          <w:kern w:val="0"/>
          <w:szCs w:val="20"/>
          <w14:ligatures w14:val="none"/>
        </w:rPr>
        <w:t xml:space="preserve"> attached hereto. Interest </w:t>
      </w:r>
      <w:proofErr w:type="gramStart"/>
      <w:r w:rsidRPr="00BA620E">
        <w:rPr>
          <w:rFonts w:ascii="Times New Roman" w:eastAsia="Times New Roman" w:hAnsi="Times New Roman" w:cs="Times New Roman"/>
          <w:snapToGrid w:val="0"/>
          <w:spacing w:val="-3"/>
          <w:kern w:val="0"/>
          <w:szCs w:val="20"/>
          <w14:ligatures w14:val="none"/>
        </w:rPr>
        <w:t>on</w:t>
      </w:r>
      <w:proofErr w:type="gramEnd"/>
      <w:r w:rsidRPr="00BA620E">
        <w:rPr>
          <w:rFonts w:ascii="Times New Roman" w:eastAsia="Times New Roman" w:hAnsi="Times New Roman" w:cs="Times New Roman"/>
          <w:snapToGrid w:val="0"/>
          <w:spacing w:val="-3"/>
          <w:kern w:val="0"/>
          <w:szCs w:val="20"/>
          <w14:ligatures w14:val="none"/>
        </w:rPr>
        <w:t xml:space="preserve"> the Bonds shall be payable on June 1, </w:t>
      </w:r>
      <w:r>
        <w:rPr>
          <w:rFonts w:ascii="Times New Roman" w:eastAsia="Times New Roman" w:hAnsi="Times New Roman" w:cs="Times New Roman"/>
          <w:snapToGrid w:val="0"/>
          <w:spacing w:val="-3"/>
          <w:kern w:val="0"/>
          <w:szCs w:val="20"/>
          <w14:ligatures w14:val="none"/>
        </w:rPr>
        <w:t>____</w:t>
      </w:r>
      <w:r w:rsidRPr="00BA620E">
        <w:rPr>
          <w:rFonts w:ascii="Times New Roman" w:eastAsia="Times New Roman" w:hAnsi="Times New Roman" w:cs="Times New Roman"/>
          <w:snapToGrid w:val="0"/>
          <w:spacing w:val="-3"/>
          <w:kern w:val="0"/>
          <w:szCs w:val="20"/>
          <w14:ligatures w14:val="none"/>
        </w:rPr>
        <w:t xml:space="preserve"> and semiannually thereafter on June 1 and December 1 in each year. </w:t>
      </w:r>
    </w:p>
    <w:p w14:paraId="73020661" w14:textId="771B9593"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The purchase price for the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Bonds shall be $</w:t>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14:ligatures w14:val="none"/>
        </w:rPr>
        <w:t>, equal to the par amount of the Bonds less the Underwriter’s discount of $</w:t>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14:ligatures w14:val="none"/>
        </w:rPr>
        <w:t>, plus a reoffering premium of $</w:t>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u w:val="single"/>
          <w14:ligatures w14:val="none"/>
        </w:rPr>
        <w:tab/>
      </w:r>
      <w:r w:rsidRPr="00BA620E">
        <w:rPr>
          <w:rFonts w:ascii="Times New Roman" w:eastAsia="Times New Roman" w:hAnsi="Times New Roman" w:cs="Times New Roman"/>
          <w:snapToGrid w:val="0"/>
          <w:spacing w:val="-3"/>
          <w:kern w:val="0"/>
          <w:szCs w:val="20"/>
          <w14:ligatures w14:val="none"/>
        </w:rPr>
        <w:t xml:space="preserve"> (such payment and delivery and the other actions contemplated hereby to take place at the time of such payment and delivery are herein called the “Closing”). The proceeds of the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Bonds will be used in part to currently refund</w:t>
      </w:r>
      <w:r w:rsidR="00455266">
        <w:rPr>
          <w:rFonts w:ascii="Times New Roman" w:eastAsia="Times New Roman" w:hAnsi="Times New Roman" w:cs="Times New Roman"/>
          <w:snapToGrid w:val="0"/>
          <w:spacing w:val="-3"/>
          <w:kern w:val="0"/>
          <w:szCs w:val="20"/>
          <w14:ligatures w14:val="none"/>
        </w:rPr>
        <w:t>, in part,</w:t>
      </w:r>
      <w:r w:rsidRPr="00BA620E">
        <w:rPr>
          <w:rFonts w:ascii="Times New Roman" w:eastAsia="Times New Roman" w:hAnsi="Times New Roman" w:cs="Times New Roman"/>
          <w:snapToGrid w:val="0"/>
          <w:spacing w:val="-3"/>
          <w:kern w:val="0"/>
          <w:szCs w:val="20"/>
          <w14:ligatures w14:val="none"/>
        </w:rPr>
        <w:t xml:space="preserve"> three series of University Housing Revenue Bonds issued by the Housing Facilities Board of the City of Magnolia, Arkansas (the “Facilities Board”). Proceeds of the three Facilities Board bonds were originally loaned to the Southern Arkansas University Alumni Association, Inc. (the “Alumni Association”) to finance three University related housing projects which will be conveyed to the University when the bonds are redeemed. The three Facilities Board bond issues being currently refunded include: (a) its University Housing Revenue Bonds, Series 2015A, of which $</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remains outstanding (the “Facilities Board Series 2015A Bonds”); (b) its University Housing Revenue Bonds, Series 2016, of which $</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remains outstanding (the “Facilities Board Series 2016 Bonds”); and, (c) its University Housing Revenue Bonds, Series 2018A, of which $</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remains outstanding (the </w:t>
      </w:r>
      <w:r w:rsidRPr="00BA620E">
        <w:rPr>
          <w:rFonts w:ascii="Times New Roman" w:eastAsia="Times New Roman" w:hAnsi="Times New Roman" w:cs="Times New Roman"/>
          <w:snapToGrid w:val="0"/>
          <w:spacing w:val="-3"/>
          <w:kern w:val="0"/>
          <w:szCs w:val="20"/>
          <w14:ligatures w14:val="none"/>
        </w:rPr>
        <w:lastRenderedPageBreak/>
        <w:t xml:space="preserve">“Facilities Board Series 2018A Bonds”). In addition, proceeds of the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Bonds will be used to currently refund the SAU Board’s Auxiliary Enterprises Secured Refunding Bonds</w:t>
      </w:r>
      <w:r w:rsidR="00E947F3">
        <w:rPr>
          <w:rFonts w:ascii="Times New Roman" w:eastAsia="Times New Roman" w:hAnsi="Times New Roman" w:cs="Times New Roman"/>
          <w:snapToGrid w:val="0"/>
          <w:spacing w:val="-3"/>
          <w:kern w:val="0"/>
          <w:szCs w:val="20"/>
          <w14:ligatures w14:val="none"/>
        </w:rPr>
        <w:t>,</w:t>
      </w:r>
      <w:r w:rsidRPr="00BA620E">
        <w:rPr>
          <w:rFonts w:ascii="Times New Roman" w:eastAsia="Times New Roman" w:hAnsi="Times New Roman" w:cs="Times New Roman"/>
          <w:snapToGrid w:val="0"/>
          <w:spacing w:val="-3"/>
          <w:kern w:val="0"/>
          <w:szCs w:val="20"/>
          <w14:ligatures w14:val="none"/>
        </w:rPr>
        <w:t xml:space="preserve"> Series 2016, of which $</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remains outstanding (the “SAU Board Series 2016 Bonds”), </w:t>
      </w:r>
      <w:r w:rsidR="00E947F3">
        <w:rPr>
          <w:rFonts w:ascii="Times New Roman" w:eastAsia="Times New Roman" w:hAnsi="Times New Roman" w:cs="Times New Roman"/>
          <w:snapToGrid w:val="0"/>
          <w:spacing w:val="-3"/>
          <w:kern w:val="0"/>
          <w:szCs w:val="20"/>
          <w14:ligatures w14:val="none"/>
        </w:rPr>
        <w:t xml:space="preserve">the SAU Board’s Auxiliary Enterprises Secured Capital Improvement Bonds, Series 2017, of which $__________ remains outstanding (the “SAU Board Series 2017 Bonds”), and </w:t>
      </w:r>
      <w:r w:rsidRPr="00BA620E">
        <w:rPr>
          <w:rFonts w:ascii="Times New Roman" w:eastAsia="Times New Roman" w:hAnsi="Times New Roman" w:cs="Times New Roman"/>
          <w:snapToGrid w:val="0"/>
          <w:spacing w:val="-3"/>
          <w:kern w:val="0"/>
          <w:szCs w:val="20"/>
          <w14:ligatures w14:val="none"/>
        </w:rPr>
        <w:t xml:space="preserve">to purchase a municipal bond insurance policy and a reserve fund insurance policy for the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Bonds, and pay the costs of issuance of the Series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 xml:space="preserve"> Bonds.</w:t>
      </w:r>
    </w:p>
    <w:p w14:paraId="2FBBB9C4" w14:textId="0AA1AC73"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2. The Issuer has previously provided the Underwriter with copies of its Preliminary Official Statement, including the cover page and appendices attached thereto, dated ______________, </w:t>
      </w:r>
      <w:r>
        <w:rPr>
          <w:rFonts w:ascii="Times New Roman" w:eastAsia="Times New Roman" w:hAnsi="Times New Roman" w:cs="Times New Roman"/>
          <w:snapToGrid w:val="0"/>
          <w:spacing w:val="-3"/>
          <w:kern w:val="0"/>
          <w:szCs w:val="20"/>
          <w14:ligatures w14:val="none"/>
        </w:rPr>
        <w:t>20__</w:t>
      </w:r>
      <w:r w:rsidRPr="00BA620E">
        <w:rPr>
          <w:rFonts w:ascii="Times New Roman" w:eastAsia="Times New Roman" w:hAnsi="Times New Roman" w:cs="Times New Roman"/>
          <w:snapToGrid w:val="0"/>
          <w:spacing w:val="-3"/>
          <w:kern w:val="0"/>
          <w:szCs w:val="20"/>
          <w14:ligatures w14:val="none"/>
        </w:rPr>
        <w:t xml:space="preserve">, relating to the Bonds (the “Preliminary Official Statement”). As of its date, the Preliminary Official Statement has been “deemed final” by the Issuer for purposes of SEC Rule 15c2-12(b)(1). The Preliminary Official Statement, as amended to conform to the terms of this Bond Purchase Agreement, including </w:t>
      </w:r>
      <w:r w:rsidRPr="00BA620E">
        <w:rPr>
          <w:rFonts w:ascii="Times New Roman" w:eastAsia="Times New Roman" w:hAnsi="Times New Roman" w:cs="Times New Roman"/>
          <w:snapToGrid w:val="0"/>
          <w:spacing w:val="-3"/>
          <w:kern w:val="0"/>
          <w:szCs w:val="20"/>
          <w:u w:val="single"/>
          <w14:ligatures w14:val="none"/>
        </w:rPr>
        <w:t>Exhibit A</w:t>
      </w:r>
      <w:r w:rsidRPr="00BA620E">
        <w:rPr>
          <w:rFonts w:ascii="Times New Roman" w:eastAsia="Times New Roman" w:hAnsi="Times New Roman" w:cs="Times New Roman"/>
          <w:snapToGrid w:val="0"/>
          <w:spacing w:val="-3"/>
          <w:kern w:val="0"/>
          <w:szCs w:val="20"/>
          <w14:ligatures w14:val="none"/>
        </w:rPr>
        <w:t xml:space="preserve"> attached hereto, and with such other changes and amendments as are mutually agreed to by the Issuer and the Underwriter, is herein referred to as the “Official Statement.”</w:t>
      </w:r>
    </w:p>
    <w:p w14:paraId="4FD257DD"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3. The Issuer will undertake, pursuant to the Indenture (as defined below) and a Continuing Disclosure Agreement to be dated as of the date of delivery of the Bonds (the “Continuing Disclosure Agreement”), by and between the Issuer and the Trustee (as defined below), to provide certain financial and operating information annually and notices of the occurrence of certain events, if material. A description of this undertaking is set forth in the Preliminary Official Statement.</w:t>
      </w:r>
    </w:p>
    <w:p w14:paraId="538193F3" w14:textId="5D851662"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4. The Bonds shall be as described in, and shall be issued and secured under and pursuant to, a Supplemental Trust Indenture, dated as of the date of delivery of the Bonds, (the “Indenture”), between the Issuer and </w:t>
      </w:r>
      <w:r w:rsidR="00E947F3">
        <w:rPr>
          <w:rFonts w:ascii="Times New Roman" w:eastAsia="Times New Roman" w:hAnsi="Times New Roman" w:cs="Times New Roman"/>
          <w:snapToGrid w:val="0"/>
          <w:spacing w:val="-3"/>
          <w:kern w:val="0"/>
          <w:szCs w:val="20"/>
          <w14:ligatures w14:val="none"/>
        </w:rPr>
        <w:t>Community First Trust</w:t>
      </w:r>
      <w:r w:rsidRPr="00BA620E">
        <w:rPr>
          <w:rFonts w:ascii="Times New Roman" w:eastAsia="Times New Roman" w:hAnsi="Times New Roman" w:cs="Times New Roman"/>
          <w:snapToGrid w:val="0"/>
          <w:spacing w:val="-3"/>
          <w:kern w:val="0"/>
          <w:szCs w:val="20"/>
          <w14:ligatures w14:val="none"/>
        </w:rPr>
        <w:t xml:space="preserve">, </w:t>
      </w:r>
      <w:r w:rsidR="000144B7">
        <w:rPr>
          <w:rFonts w:ascii="Times New Roman" w:eastAsia="Times New Roman" w:hAnsi="Times New Roman" w:cs="Times New Roman"/>
          <w:snapToGrid w:val="0"/>
          <w:spacing w:val="-3"/>
          <w:kern w:val="0"/>
          <w:szCs w:val="20"/>
          <w14:ligatures w14:val="none"/>
        </w:rPr>
        <w:t>Hot Springs,</w:t>
      </w:r>
      <w:r w:rsidRPr="00BA620E">
        <w:rPr>
          <w:rFonts w:ascii="Times New Roman" w:eastAsia="Times New Roman" w:hAnsi="Times New Roman" w:cs="Times New Roman"/>
          <w:snapToGrid w:val="0"/>
          <w:spacing w:val="-3"/>
          <w:kern w:val="0"/>
          <w:szCs w:val="20"/>
          <w14:ligatures w14:val="none"/>
        </w:rPr>
        <w:t xml:space="preserve"> Arkansas (the “Trustee”), substantially in the forms heretofore delivered to the Underwriter, with only such changes therein as shall be mutually agreed upon between the Issuer, the Trustee, and the Underwriter. The Bonds shall be payable and shall be subject to redemption as provided in the Indenture and as set forth in the Official Statement. The Underwriter agrees to make a public offering of the Bonds, solely pursuant to the Official Statement, at the initial offering prices or yields set forth in the Official Statement, reserving, however, the right to change such initial offering prices or yields as the Underwriter shall deem necessary in connection with the marketing of the Bonds. </w:t>
      </w:r>
    </w:p>
    <w:p w14:paraId="2D15A2E0"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5. It shall be a condition to the Issuer’s obligations to sell and deliver the Bonds to the Underwriter and to the obligations of the Underwriter to purchase, accept delivery of, and pay for the Bonds that the entire $_____________ aggregate principal amount of the Bonds authorized to be issued by the Issuer shall be sold and delivered by the Issuer and purchased, accepted, and paid for by the Underwriter at the Closing.</w:t>
      </w:r>
    </w:p>
    <w:p w14:paraId="32163DCC"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6. Should the Issuer fail to deliver the Bonds at the Closing, or should the Issuer be unable to satisfy the conditions of the obligations of the Underwriter to accept delivery of and to pay for the Bonds, as set forth in this Bond Purchase Agreement (unless waived by the Underwriter), or should any obligation of the Underwriter hereunder be terminated for any reason permitted by this Bond Purchase Agreement, except as set forth in Paragraphs 12 and 15 hereof, neither party hereto shall have any further rights against the other hereunder. The Underwriter and the Issuer understand that in </w:t>
      </w:r>
      <w:r w:rsidRPr="00BA620E">
        <w:rPr>
          <w:rFonts w:ascii="Times New Roman" w:eastAsia="Times New Roman" w:hAnsi="Times New Roman" w:cs="Times New Roman"/>
          <w:snapToGrid w:val="0"/>
          <w:spacing w:val="-3"/>
          <w:kern w:val="0"/>
          <w:szCs w:val="20"/>
          <w14:ligatures w14:val="none"/>
        </w:rPr>
        <w:lastRenderedPageBreak/>
        <w:t>any of such events the Issuer’s and the Underwriter’s actual expenses, costs, or damages may be unequal, and any such amounts incurred by either party may be greater or may be less than those amounts incurred hereof by the other. Accordingly, and subject to Paragraphs 12 and 15 hereof, the Underwriter hereby waives any right to claim that the Underwriter’s actual expenses, costs, and damages are or will be greater than the actual expenses, costs, and damages incurred or suffered by the Issuer, and the Issuer hereby waives any right to claim that the Issuer’s actual expenses, costs, and damages are or will be greater than any actual expenses, costs, and damages incurred or suffered by the Underwriter, and neither party shall be entitled to claim any damages from the other.</w:t>
      </w:r>
    </w:p>
    <w:p w14:paraId="1A4D8D75"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7. The Issuer shall supply to the Underwriter a final Official Statement, in form satisfactory to the Underwriter, within seven business days of the date hereof and in time to accompany any confirmation that requests payment from any customer, and in a sufficient quantity to comply with SEC Rule 15c2-12(b)(4) and the rules of the Municipal Securities Rulemaking Board. Such Official Statement shall be signed on behalf of the Issuer by its President. The Issuer hereby authorizes the use of copies of the Indenture, the Continuing Disclosure Agreement, and the Official Statement, and the information therein contained, by the Underwriter in connection with the public offering and the sale of the Bonds. The Issuer ratifies and confirms the use by the Underwriter prior to the date hereof of the Preliminary Official Statement in connection with the public offering of the Bonds.</w:t>
      </w:r>
    </w:p>
    <w:p w14:paraId="2C388CE2"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8. The Issuer represents and warrants </w:t>
      </w:r>
      <w:proofErr w:type="gramStart"/>
      <w:r w:rsidRPr="00BA620E">
        <w:rPr>
          <w:rFonts w:ascii="Times New Roman" w:eastAsia="Times New Roman" w:hAnsi="Times New Roman" w:cs="Times New Roman"/>
          <w:snapToGrid w:val="0"/>
          <w:spacing w:val="-3"/>
          <w:kern w:val="0"/>
          <w:szCs w:val="20"/>
          <w14:ligatures w14:val="none"/>
        </w:rPr>
        <w:t>to</w:t>
      </w:r>
      <w:proofErr w:type="gramEnd"/>
      <w:r w:rsidRPr="00BA620E">
        <w:rPr>
          <w:rFonts w:ascii="Times New Roman" w:eastAsia="Times New Roman" w:hAnsi="Times New Roman" w:cs="Times New Roman"/>
          <w:snapToGrid w:val="0"/>
          <w:spacing w:val="-3"/>
          <w:kern w:val="0"/>
          <w:szCs w:val="20"/>
          <w14:ligatures w14:val="none"/>
        </w:rPr>
        <w:t>, and covenants with the Underwriter that:</w:t>
      </w:r>
    </w:p>
    <w:p w14:paraId="1081899B"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(a) the Issuer is an institution of higher education and public instrumentality, duly established and existing under the laws of the State of Arkansas, and has, and at the date of Closing will have, full legal right, power, and authority (i) to enter into this Bond Purchase Agreement, the Continuing Disclosure Agreement, and the Indenture, (ii) to issue, sell, and deliver the Bonds to the Underwriter as provided herein, and (iii) to carry out and consummate the transactions contemplated by this Bond Purchase Agreement, the Continuing Disclosure Agreement, the Indenture, and the Official Statement;</w:t>
      </w:r>
    </w:p>
    <w:p w14:paraId="5488A812"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(b) the Issuer has complied, and will at the Closing </w:t>
      </w:r>
      <w:proofErr w:type="gramStart"/>
      <w:r w:rsidRPr="00BA620E">
        <w:rPr>
          <w:rFonts w:ascii="Times New Roman" w:eastAsia="Times New Roman" w:hAnsi="Times New Roman" w:cs="Times New Roman"/>
          <w:snapToGrid w:val="0"/>
          <w:spacing w:val="-3"/>
          <w:kern w:val="0"/>
          <w:szCs w:val="20"/>
          <w14:ligatures w14:val="none"/>
        </w:rPr>
        <w:t>be in compliance</w:t>
      </w:r>
      <w:proofErr w:type="gramEnd"/>
      <w:r w:rsidRPr="00BA620E">
        <w:rPr>
          <w:rFonts w:ascii="Times New Roman" w:eastAsia="Times New Roman" w:hAnsi="Times New Roman" w:cs="Times New Roman"/>
          <w:snapToGrid w:val="0"/>
          <w:spacing w:val="-3"/>
          <w:kern w:val="0"/>
          <w:szCs w:val="20"/>
          <w14:ligatures w14:val="none"/>
        </w:rPr>
        <w:t xml:space="preserve">, in all respects, with the provisions of Arkansas Code Annotated §§ 6-62-301 </w:t>
      </w:r>
      <w:r w:rsidRPr="00BA620E">
        <w:rPr>
          <w:rFonts w:ascii="Times New Roman" w:eastAsia="Times New Roman" w:hAnsi="Times New Roman" w:cs="Times New Roman"/>
          <w:i/>
          <w:snapToGrid w:val="0"/>
          <w:spacing w:val="-3"/>
          <w:kern w:val="0"/>
          <w:szCs w:val="20"/>
          <w14:ligatures w14:val="none"/>
        </w:rPr>
        <w:t>et seq</w:t>
      </w:r>
      <w:r w:rsidRPr="00BA620E">
        <w:rPr>
          <w:rFonts w:ascii="Times New Roman" w:eastAsia="Times New Roman" w:hAnsi="Times New Roman" w:cs="Times New Roman"/>
          <w:snapToGrid w:val="0"/>
          <w:spacing w:val="-3"/>
          <w:kern w:val="0"/>
          <w:szCs w:val="20"/>
          <w14:ligatures w14:val="none"/>
        </w:rPr>
        <w:t>. (the “Act”</w:t>
      </w:r>
      <w:proofErr w:type="gramStart"/>
      <w:r w:rsidRPr="00BA620E">
        <w:rPr>
          <w:rFonts w:ascii="Times New Roman" w:eastAsia="Times New Roman" w:hAnsi="Times New Roman" w:cs="Times New Roman"/>
          <w:snapToGrid w:val="0"/>
          <w:spacing w:val="-3"/>
          <w:kern w:val="0"/>
          <w:szCs w:val="20"/>
          <w14:ligatures w14:val="none"/>
        </w:rPr>
        <w:t>);</w:t>
      </w:r>
      <w:proofErr w:type="gramEnd"/>
    </w:p>
    <w:p w14:paraId="19A48D30"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(c) by official resolution of the Issuer (the “Bond Resolution”), adopted prior to or concurrently with the acceptance hereof, pursuant to the Act, the Issuer has duly authorized and approved the preparation and distribution of the Official Statement, has duly authorized and approved the execution and delivery of, and the performance by the Issuer of the obligations contained in, the Bonds, the Continuing Disclosure Agreement, this Bond Purchase Agreement, and the Indenture, and has duly authorized the consummation by it of all other transactions contemplated by the Official Statement;</w:t>
      </w:r>
    </w:p>
    <w:p w14:paraId="58C92B53"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(d) when delivered to and paid for by the Underwriter at the Closing in accordance with the provisions of this Bond Purchase Agreement, the Bonds will have been duly authorized, executed, authenticated, issued, and delivered and will constitute valid and binding general obligations of the Issuer, in conformity with the Act and the Bond Resolution, and shall be entitled to the benefit and security of the Indenture;</w:t>
      </w:r>
    </w:p>
    <w:p w14:paraId="388FF488"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lastRenderedPageBreak/>
        <w:t>(e) the execution and delivery of this Bond Purchase Agreement, the Bonds, the Indenture, and the Continuing Disclosure Agreement, and the carrying out and consummation of the transactions contemplated by the Official Statement, will not conflict with or constitute a breach of or default under any applicable law or administrative regulation of the State of Arkansas or the United States or any judgment or decree or any agreement or other instrument to which the Issuer is a party or is otherwise subject;</w:t>
      </w:r>
    </w:p>
    <w:p w14:paraId="05A4D608"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(f) the Issuer will furnish or cause to be furnished to the Underwriter, within seven business days of the date hereof, copies of the Official Statement, and as soon as available, copies of all amendments and supplements thereto, in such quantities as the Underwriter may reasonably </w:t>
      </w:r>
      <w:proofErr w:type="gramStart"/>
      <w:r w:rsidRPr="00BA620E">
        <w:rPr>
          <w:rFonts w:ascii="Times New Roman" w:eastAsia="Times New Roman" w:hAnsi="Times New Roman" w:cs="Times New Roman"/>
          <w:snapToGrid w:val="0"/>
          <w:spacing w:val="-3"/>
          <w:kern w:val="0"/>
          <w:szCs w:val="20"/>
          <w14:ligatures w14:val="none"/>
        </w:rPr>
        <w:t>request;</w:t>
      </w:r>
      <w:proofErr w:type="gramEnd"/>
    </w:p>
    <w:p w14:paraId="1FB3B578"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(g) at the time of the Issuer’s acceptance hereof and at all times subsequent thereto, to and including the time of the Closing, the Official Statement does not and will not contain any untrue statement of a material fact or omit to state a material fact required to be stated therein or necessary to make the statements therein, in the light of the circumstances under which they were made, not misleading;</w:t>
      </w:r>
    </w:p>
    <w:p w14:paraId="4C4577C9"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(h) between the date of this Bond Purchase Agreement and the Closing, the Issuer will not, without the prior written consent of the Underwriter, issue any bonds, notes, or other obligations for borrowed money, and the Issuer will immediately notify the Underwriter of any adverse change of a material nature in the financial condition of the </w:t>
      </w:r>
      <w:proofErr w:type="gramStart"/>
      <w:r w:rsidRPr="00BA620E">
        <w:rPr>
          <w:rFonts w:ascii="Times New Roman" w:eastAsia="Times New Roman" w:hAnsi="Times New Roman" w:cs="Times New Roman"/>
          <w:snapToGrid w:val="0"/>
          <w:spacing w:val="-3"/>
          <w:kern w:val="0"/>
          <w:szCs w:val="20"/>
          <w14:ligatures w14:val="none"/>
        </w:rPr>
        <w:t>Issuer;</w:t>
      </w:r>
      <w:proofErr w:type="gramEnd"/>
    </w:p>
    <w:p w14:paraId="201146E5"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 there is no action, suit, proceeding, or investigation involving the Issuer before or by any court, public board, or body pending or, to the knowledge of the Issuer, threatened, wherein an unfavorable decision, ruling, or finding would: (i) affect the creation, organization, existence, or powers of the Issuer or the titles of its officers to their offices, (ii) enjoin or restrain the issuance, sale, and delivery of the Bonds or the collection of any moneys or property pledged or to be pledged under the Indenture or the pledge thereof, (iii) in any way question or affect any of the rights, powers, duties, or obligations of the Issuer with respect to the moneys and assets pledged or to be pledged to pay the principal of or interest on the Bonds, (iv) in any way question or affect any authority for the issuance of the Bonds or the validity or enforceability of the Bonds, the Indenture, the Continuing Disclosure Agreement, or the Bond Resolution, or (v) in any way question or affect this Bond Purchase Agreement or the transactions contemplated by this Bond Purchase Agreement, the Official Statement, the documents referred to in the Official Statement, or any other agreement or instrument to which the Issuer is a party; and</w:t>
      </w:r>
    </w:p>
    <w:p w14:paraId="51D96FBF"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(j) the Issuer will furnish such information, execute such instruments, and take such other action in cooperation with the Underwriter as the Underwriter may reasonably request to qualify the Bonds for offer and sale under the Blue Sky or other securities laws and regulations of such states and other jurisdictions of the United States of America as the Underwriter may designate and will assist, if necessary therefor, in the continuance of such qualifications in effect so long as required for the distribution of the Bonds; provided, however, that the Issuer shall not be required to qualify as a foreign corporation or to file any general consents to service of process under the laws of any state.</w:t>
      </w:r>
    </w:p>
    <w:p w14:paraId="1DA0C0D7" w14:textId="77777777" w:rsidR="00BA620E" w:rsidRPr="00BA620E" w:rsidRDefault="00BA620E" w:rsidP="00BA620E">
      <w:pPr>
        <w:tabs>
          <w:tab w:val="left" w:pos="-720"/>
          <w:tab w:val="left" w:pos="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lastRenderedPageBreak/>
        <w:t>9. The Issuer covenants and agrees with the Underwriter that:</w:t>
      </w:r>
    </w:p>
    <w:p w14:paraId="3B12B266"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(a) it will advise the Underwriter promptly of any proposal to amend or supplement the Official Statement or any part thereof; if between the date of this Bond Purchase Agreement and the date of Closing an event occurs which is materially adverse to the purpose for which the Official Statement is to be used and is not disclosed in the Official Statement, or if there shall exist any event which in the reasonable judgment of the Underwriter makes untrue or incorrect in any material respect any statement or information contained in the Official Statement, or is not reflected in the Official Statement but should be reflected therein in order to make the statements and information contained therein not misleading in any material respect, the Issuer will supplement or amend the Official Statement in a form and in a manner approved by the Underwriter and counsel to the Underwriter, the expense of which shall be paid from the proceeds of the sale of the Bonds; if within 25 days after the Closing an event occurs which is materially adverse to the purpose for which the Official Statement is used and is not disclosed in the Official Statement, or if there shall exist any event which in the reasonable judgment of the Underwriter makes untrue or incorrect in any material respect any statement or information contained in the Official Statement, or is not reflected in the Official Statement but should be reflected therein in order to make the statements and information contained therein not misleading in any material respect, the Issuer will supplement or amend the Official Statement in a form and in a manner approved by the Underwriter and counsel to the Underwriter, the expense of which shall be paid by the Issuer; </w:t>
      </w:r>
    </w:p>
    <w:p w14:paraId="5752D908"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(b) at or prior to the time of the Closing, the Issuer shall have </w:t>
      </w:r>
      <w:proofErr w:type="gramStart"/>
      <w:r w:rsidRPr="00BA620E">
        <w:rPr>
          <w:rFonts w:ascii="Times New Roman" w:eastAsia="Times New Roman" w:hAnsi="Times New Roman" w:cs="Times New Roman"/>
          <w:snapToGrid w:val="0"/>
          <w:spacing w:val="-3"/>
          <w:kern w:val="0"/>
          <w:szCs w:val="20"/>
          <w14:ligatures w14:val="none"/>
        </w:rPr>
        <w:t>entered into</w:t>
      </w:r>
      <w:proofErr w:type="gramEnd"/>
      <w:r w:rsidRPr="00BA620E">
        <w:rPr>
          <w:rFonts w:ascii="Times New Roman" w:eastAsia="Times New Roman" w:hAnsi="Times New Roman" w:cs="Times New Roman"/>
          <w:snapToGrid w:val="0"/>
          <w:spacing w:val="-3"/>
          <w:kern w:val="0"/>
          <w:szCs w:val="20"/>
          <w14:ligatures w14:val="none"/>
        </w:rPr>
        <w:t xml:space="preserve"> the Indenture with the Trustee upon the terms and conditions set forth and described in the Official Statement; and</w:t>
      </w:r>
    </w:p>
    <w:p w14:paraId="205CE9EA"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(c) at or prior to the time of the Closing, the Issuer shall have entered into the Continuing Disclosure Agreement with the Trustee upon the terms and conditions set forth and described in the Official Statement.</w:t>
      </w:r>
    </w:p>
    <w:p w14:paraId="27867FF7"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kern w:val="0"/>
          <w:szCs w:val="20"/>
          <w14:ligatures w14:val="none"/>
        </w:rPr>
        <w:t xml:space="preserve">10. At 10:00 a.m., Little Rock time, on ____________, or on such later date as the parties may agree, </w:t>
      </w:r>
      <w:r w:rsidRPr="00BA620E">
        <w:rPr>
          <w:rFonts w:ascii="Times New Roman" w:eastAsia="Times New Roman" w:hAnsi="Times New Roman" w:cs="Times New Roman"/>
          <w:snapToGrid w:val="0"/>
          <w:spacing w:val="-3"/>
          <w:kern w:val="0"/>
          <w:szCs w:val="20"/>
          <w14:ligatures w14:val="none"/>
        </w:rPr>
        <w:t>the Issuer will deliver or cause to be delivered to the Underwriter the Bonds, in definitive form duly executed and authenticated by the Trustee, together with the other documents hereinafter mentioned; and the Underwriter will accept such delivery and pay the Purchase Price of the Bonds by making a wire transfer in federal funds payable to the order of the Trustee for the account of the Issuer (the “Closing”); provided, however, that in any event, the Bonds shall be delivered to The Depository Trust Company in New York, New York and the activities relating to the final execution and delivery of all documents related to the Bonds and the payment for the Bonds and the delivery of the certificates, opinions, and other instruments as described in Section 11 of this Bond Purchase Agreement shall occur at Little Rock, Arkansas. The Bonds will be delivered as definitive registered bonds initially in typewritten form with one bond in the full amount of each maturity, and registered in the name of Cede &amp; Co. or in such names and in such amounts as the Underwriter may request not less than two business days prior to the Closing, and will be made available for checking and packaging by the Underwriter at such place in New York, New York as the Underwriter and the Trustee shall agree not less than 24 hours prior to the Closing.</w:t>
      </w:r>
    </w:p>
    <w:p w14:paraId="6DE7E4EB"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lastRenderedPageBreak/>
        <w:t>11. The Underwriter has entered into this Bond Purchase Agreement in reliance upon the representations, warranties, and agreements of the Issuer contained herein and to be contained in the documents and instruments to be delivered at the Closing and upon the performance by the Issuer of its obligations hereunder, both as of the date hereof and as of the date of the Closing. Accordingly, the Underwriter’s obligations under this Bond Purchase Agreement to purchase, accept delivery of, and pay for the Bonds shall be subject to the performance by the Issuer of its obligations to be performed hereunder and under such documents and instruments at or prior to the Closing, and shall also be subject to the following conditions (any or all of which may be waived by the Underwriter in its discretion):</w:t>
      </w:r>
    </w:p>
    <w:p w14:paraId="7446026E"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(a) The representations and warranties of the Issuer contained herein shall be true, complete, and correct on the date hereof and on and as of the date of the Closing, as if made of the date of the Closing.</w:t>
      </w:r>
    </w:p>
    <w:p w14:paraId="3CD827ED"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(b) At the time of the Closing, the Bond Resolution shall be in full force and effect, and shall not have been amended, modified, supplemented, or revoked, and the Official Statement shall not have been amended, modified, or supplemented except in such cases as may have been agreed to by the Underwriter.</w:t>
      </w:r>
    </w:p>
    <w:p w14:paraId="4B809393"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(c) At the time of the Closing, all official action of the Issuer relating to the Bond Resolution shall be in full force and effect and there shall have been taken all such actions as, in the opinion of Rose Law Firm, a Professional Association, Bond Counsel (“Bond Counsel”), shall be necessary or appropriate in connection with the issuance of the Bonds and with the transactions contemplated hereby.</w:t>
      </w:r>
    </w:p>
    <w:p w14:paraId="1EAA5E7F"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(d) The Underwriter shall have the right to cancel its obligations under this Bond Purchase Agreement to purchase, accept delivery of, and pay for the Bonds by notifying the Issuer of its election to do so if, prior to the Closing: (i) the marketability of the Bonds or the market price thereof, in the opinion of the Underwriter, has been materially adversely affected by any decision of a court of the United States of America (including the United States Tax Court) or of the State of Arkansas, any ruling or regulation (final, temporary, or proposed) issued by or on behalf of the Treasury Department of the United States of America, or other governmental agency of the United States of America or any governmental agency of the State of Arkansas, or legislation enacted by or favorably reported to either the House of Representatives or the Senate of the United States (or a tentative decision with respect to any legislation has been reached by any committee thereof) or either house of the General Assembly of the State of Arkansas, or formally proposed to Congress by the President of the United States or to the General Assembly of the State of Arkansas by the Governor of the State of Arkansas in an executive communication, affecting the tax status of the Issuer, its property or income, its bonds (including the Bonds) or the interest thereon, or any tax exemption granted or authorized by the Act or the Internal Revenue Code of 1986, as amended; (ii) the United States of America shall have become engaged in hostilities which have resulted in a declaration of war or a national emergency; (iii) there shall have occurred a general suspension of trading on the New York Stock Exchange or the declaration of a general banking moratorium by the United States of America, New York State, or Arkansas State authorities; (iv) a stop order, ruling, regulation, or official statement by or on </w:t>
      </w:r>
      <w:r w:rsidRPr="00BA620E">
        <w:rPr>
          <w:rFonts w:ascii="Times New Roman" w:eastAsia="Times New Roman" w:hAnsi="Times New Roman" w:cs="Times New Roman"/>
          <w:snapToGrid w:val="0"/>
          <w:spacing w:val="-3"/>
          <w:kern w:val="0"/>
          <w:szCs w:val="20"/>
          <w14:ligatures w14:val="none"/>
        </w:rPr>
        <w:lastRenderedPageBreak/>
        <w:t>behalf of the Securities and Exchange Commission or any other governmental agency having jurisdiction of the subject matter shall be issued or made to the effect that the issuance, offering, or sale of the Bonds, including all the underlying obligations, as contemplated hereby or by the Official Statement, is in violation or would be in violation of any provision of the federal securities laws, the Securities Act of 1933, as amended and as then in effect, or the Securities Exchange Act of 1934, as amended and as then in effect, or the qualification provisions of the Trust Indenture Act of 1939, as amended and as then in effect, or legislation shall be enacted by the Congress of the United States, or a decision by a court of the United States of America shall be rendered, to the effect that the Bonds or obligations of the general character of the Bonds, including all the underlying obligations, are not exempt from registration under or other requirements of the Securities Act of 1933, as amended and as then in effect, or the Securities Exchange Act of 1934, as amended and as then in effect, or that the Indenture is not exempt from qualification under or other requirements of the Trust Indenture Act of 1939, as amended and as then in effect; or (v) an event described in Paragraph 9(a) hereof occurs which in the opinion of the Underwriter requires a supplement or amendment to the Official Statement.</w:t>
      </w:r>
    </w:p>
    <w:p w14:paraId="08F7FDCA" w14:textId="77777777" w:rsidR="00BA620E" w:rsidRPr="00BA620E" w:rsidRDefault="00BA620E" w:rsidP="00BA620E">
      <w:pPr>
        <w:tabs>
          <w:tab w:val="left" w:pos="-720"/>
          <w:tab w:val="left" w:pos="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(e) At or prior to the Closing, the Underwriter shall have received the following documents:</w:t>
      </w:r>
    </w:p>
    <w:p w14:paraId="2CCFE515"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(1) The Official Statement of the Issuer executed on behalf of the Issuer by its </w:t>
      </w:r>
      <w:proofErr w:type="gramStart"/>
      <w:r w:rsidRPr="00BA620E">
        <w:rPr>
          <w:rFonts w:ascii="Times New Roman" w:eastAsia="Times New Roman" w:hAnsi="Times New Roman" w:cs="Times New Roman"/>
          <w:snapToGrid w:val="0"/>
          <w:spacing w:val="-3"/>
          <w:kern w:val="0"/>
          <w:szCs w:val="20"/>
          <w14:ligatures w14:val="none"/>
        </w:rPr>
        <w:t>President;</w:t>
      </w:r>
      <w:proofErr w:type="gramEnd"/>
    </w:p>
    <w:p w14:paraId="3E942108"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(2) The Bond Resolution, the Indenture, and the Continuing Disclosure Agreement, certified by the Issuer under its seal as having been duly adopted or approved, executed, and delivered by the authorized representatives of the Issuer and in full force and effect, with only such amendments, modifications, or supplements as may have been agreed to by the </w:t>
      </w:r>
      <w:proofErr w:type="gramStart"/>
      <w:r w:rsidRPr="00BA620E">
        <w:rPr>
          <w:rFonts w:ascii="Times New Roman" w:eastAsia="Times New Roman" w:hAnsi="Times New Roman" w:cs="Times New Roman"/>
          <w:snapToGrid w:val="0"/>
          <w:spacing w:val="-3"/>
          <w:kern w:val="0"/>
          <w:szCs w:val="20"/>
          <w14:ligatures w14:val="none"/>
        </w:rPr>
        <w:t>Underwriter;</w:t>
      </w:r>
      <w:proofErr w:type="gramEnd"/>
    </w:p>
    <w:p w14:paraId="53C417E8"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kern w:val="0"/>
          <w:szCs w:val="20"/>
          <w14:ligatures w14:val="none"/>
        </w:rPr>
      </w:pPr>
      <w:r w:rsidRPr="00BA620E">
        <w:rPr>
          <w:rFonts w:ascii="Times New Roman" w:eastAsia="Times New Roman" w:hAnsi="Times New Roman" w:cs="Times New Roman"/>
          <w:snapToGrid w:val="0"/>
          <w:spacing w:val="-3"/>
          <w:kern w:val="0"/>
          <w:szCs w:val="20"/>
          <w14:ligatures w14:val="none"/>
        </w:rPr>
        <w:t>(3) An unqualified approving opinion, dated the date of the Closing, of Bond Counsel, in form and substance satisfactory to the Underwriter, to the effect that the interest on the Bonds is excludable from gross income for federal income tax purposes and is not an item of tax preference for individuals and corporations, although it is included in adjusted current earnings in calculating corporate alternative minimum taxable income, and that the Bonds and interest thereon are exempt from all Arkansas state, county, and municipal taxes; and a supplemental opinion of Bond Counsel, dated the date of the Closing, in form and substance satisfactory to the Underwriter, to the effect that (i) this Bond Purchase Agreement has been duly authorized, executed, and delivered by the Issuer and, assuming due execution by the Underwriter, and subject to the extent that the enforceability of the rights and remedies set forth herein may be limited by bankruptcy, insolvency, reorganization, moratorium, and other similar laws affecting creditors’ rights generally and by equitable principles, whether considered at law or in equity, constitutes a legal, valid, and binding obligation of the Issuer enforceable upon the Issuer; (ii) the Issuer has ratified the distribution of the Preliminary Official Statement and has authorized the execution and approved the distribution of the Official Statement; and (iii) the Bonds, the Indenture, and the Continuing Disclosure Agreement conform as to form and tenor with the terms and provisions thereof as summarized and set out in the Official Statement;</w:t>
      </w:r>
    </w:p>
    <w:p w14:paraId="24D5FD9E"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lastRenderedPageBreak/>
        <w:t>(4) A certificate dated the date of Closing and signed by the Chairman and the Secretary of the Issuer to the effect that (i) the representations and warranties of the Issuer contained herein are true and correct in all material respects on and as of the date of the Closing as if made on the date of the Closing; (ii) there is no action, suit, proceeding, or investigation involving the Issuer before or by any court or public board or body pending or, to the knowledge of the Issuer, threatened wherein an unfavorable decision, ruling, or finding would: (A) affect the creation, organization, existence, or powers of the Issuer or the titles of its officers or members to their respective offices, (B) enjoin or restrain the issuance, sale, and delivery of the Bonds or the collection of any moneys or property pledged or to be pledged under the Indenture or the pledge thereof, (C) in any way question or affect any of the rights, powers, duties, or obligations of the Issuer with respect to the moneys and assets pledged or to be pledged to pay the principal of or interest on the Bonds, (D) in any way question or affect any authority for the issuance of the Bonds or the validity or enforceability of the Bonds or the Bond Resolution, the Indenture, or the Continuing Disclosure Agreement, (E) in any way question or affect this Bond Purchase Agreement or the transactions contemplated hereby, or by the Official Statement, the documents referred to in the Official Statement, or any other agreement or instrument to which the Issuer is a party and relating to the Bonds, or (F) have a material adverse impact on the Issuer’s ability to pay the principal of and interest on the Bonds as due; (iii) the Issuer has complied with all agreements and covenants and satisfied all conditions on its part to be complied with or satisfied at or prior to the Closing; (iv) to the best of their knowledge, neither the Official Statement nor any amendment or supplement thereto, as of their issue dates, contains any untrue statement of a material fact or omits to state any material fact necessary in order to make the statements contained therein, in the light of the circumstances under which they were made, not misleading; and (v) to the best of their knowledge, no event affecting the Issuer has occurred since the date of the Official Statement which should be disclosed in the Official Statement for the purposes for which it is used or which is necessary to disclose therein in order to make the statements and information therein not misleading in any material respect;</w:t>
      </w:r>
    </w:p>
    <w:p w14:paraId="406F642D"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(5) Evidence that Federal Form 8038-G </w:t>
      </w:r>
      <w:proofErr w:type="gramStart"/>
      <w:r w:rsidRPr="00BA620E">
        <w:rPr>
          <w:rFonts w:ascii="Times New Roman" w:eastAsia="Times New Roman" w:hAnsi="Times New Roman" w:cs="Times New Roman"/>
          <w:snapToGrid w:val="0"/>
          <w:spacing w:val="-3"/>
          <w:kern w:val="0"/>
          <w:szCs w:val="20"/>
          <w14:ligatures w14:val="none"/>
        </w:rPr>
        <w:t>relating</w:t>
      </w:r>
      <w:proofErr w:type="gramEnd"/>
      <w:r w:rsidRPr="00BA620E">
        <w:rPr>
          <w:rFonts w:ascii="Times New Roman" w:eastAsia="Times New Roman" w:hAnsi="Times New Roman" w:cs="Times New Roman"/>
          <w:snapToGrid w:val="0"/>
          <w:spacing w:val="-3"/>
          <w:kern w:val="0"/>
          <w:szCs w:val="20"/>
          <w14:ligatures w14:val="none"/>
        </w:rPr>
        <w:t xml:space="preserve"> the Bonds has been executed by the Issuer and filed in due course with the Internal Revenue </w:t>
      </w:r>
      <w:proofErr w:type="gramStart"/>
      <w:r w:rsidRPr="00BA620E">
        <w:rPr>
          <w:rFonts w:ascii="Times New Roman" w:eastAsia="Times New Roman" w:hAnsi="Times New Roman" w:cs="Times New Roman"/>
          <w:snapToGrid w:val="0"/>
          <w:spacing w:val="-3"/>
          <w:kern w:val="0"/>
          <w:szCs w:val="20"/>
          <w14:ligatures w14:val="none"/>
        </w:rPr>
        <w:t>Service;</w:t>
      </w:r>
      <w:proofErr w:type="gramEnd"/>
    </w:p>
    <w:p w14:paraId="0C62DAA8"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(6) Three counterpart originals of a transcript of all proceedings relating to the authorization and issuance of the </w:t>
      </w:r>
      <w:proofErr w:type="gramStart"/>
      <w:r w:rsidRPr="00BA620E">
        <w:rPr>
          <w:rFonts w:ascii="Times New Roman" w:eastAsia="Times New Roman" w:hAnsi="Times New Roman" w:cs="Times New Roman"/>
          <w:snapToGrid w:val="0"/>
          <w:spacing w:val="-3"/>
          <w:kern w:val="0"/>
          <w:szCs w:val="20"/>
          <w14:ligatures w14:val="none"/>
        </w:rPr>
        <w:t>Bonds;</w:t>
      </w:r>
      <w:proofErr w:type="gramEnd"/>
      <w:r w:rsidRPr="00BA620E">
        <w:rPr>
          <w:rFonts w:ascii="Times New Roman" w:eastAsia="Times New Roman" w:hAnsi="Times New Roman" w:cs="Times New Roman"/>
          <w:snapToGrid w:val="0"/>
          <w:spacing w:val="-3"/>
          <w:kern w:val="0"/>
          <w:szCs w:val="20"/>
          <w14:ligatures w14:val="none"/>
        </w:rPr>
        <w:t xml:space="preserve"> </w:t>
      </w:r>
    </w:p>
    <w:p w14:paraId="476B1D5F"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(7) A certified copy of the Bond Resolution of the Issuer authorizing and approving the transactions surrounding the issuance of the Bonds; and</w:t>
      </w:r>
    </w:p>
    <w:p w14:paraId="7352A425" w14:textId="77777777" w:rsidR="00BA620E" w:rsidRPr="00BA620E" w:rsidRDefault="00BA620E" w:rsidP="00BA620E">
      <w:pPr>
        <w:tabs>
          <w:tab w:val="left" w:pos="-720"/>
          <w:tab w:val="left" w:pos="0"/>
        </w:tabs>
        <w:suppressAutoHyphens/>
        <w:spacing w:after="240" w:line="240" w:lineRule="auto"/>
        <w:ind w:left="864"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kern w:val="0"/>
          <w:szCs w:val="20"/>
          <w14:ligatures w14:val="none"/>
        </w:rPr>
        <w:t xml:space="preserve">(8) </w:t>
      </w:r>
      <w:r w:rsidRPr="00BA620E">
        <w:rPr>
          <w:rFonts w:ascii="Times New Roman" w:eastAsia="Times New Roman" w:hAnsi="Times New Roman" w:cs="Times New Roman"/>
          <w:snapToGrid w:val="0"/>
          <w:spacing w:val="-3"/>
          <w:kern w:val="0"/>
          <w:szCs w:val="20"/>
          <w14:ligatures w14:val="none"/>
        </w:rPr>
        <w:t xml:space="preserve">Such additional legal opinions, certificates, proceedings, instruments, and other documents as the Underwriter may reasonably request to evidence compliance by the Issuer with legal requirements, the truth and accuracy, as of the time of Closing, of the representations of the Issuer herein contained, and the due performance or satisfaction by the Issuer at or prior to such time of all agreements then to be performed and all conditions </w:t>
      </w:r>
      <w:r w:rsidRPr="00BA620E">
        <w:rPr>
          <w:rFonts w:ascii="Times New Roman" w:eastAsia="Times New Roman" w:hAnsi="Times New Roman" w:cs="Times New Roman"/>
          <w:snapToGrid w:val="0"/>
          <w:spacing w:val="-3"/>
          <w:kern w:val="0"/>
          <w:szCs w:val="20"/>
          <w14:ligatures w14:val="none"/>
        </w:rPr>
        <w:lastRenderedPageBreak/>
        <w:t xml:space="preserve">then to be satisfied by the Issuer; in each case only with such changes after the date of execution of this Bond Purchase Agreement as the Underwriter shall approve. </w:t>
      </w:r>
    </w:p>
    <w:p w14:paraId="44700917" w14:textId="77777777" w:rsidR="00BA620E" w:rsidRPr="00BA620E" w:rsidRDefault="00BA620E" w:rsidP="00BA620E">
      <w:pPr>
        <w:tabs>
          <w:tab w:val="left" w:pos="-720"/>
        </w:tabs>
        <w:suppressAutoHyphens/>
        <w:spacing w:after="240" w:line="240" w:lineRule="auto"/>
        <w:ind w:left="432" w:firstLine="432"/>
        <w:jc w:val="both"/>
        <w:rPr>
          <w:rFonts w:ascii="Times New Roman" w:eastAsia="Times New Roman" w:hAnsi="Times New Roman" w:cs="Times New Roman"/>
          <w:snapToGrid w:val="0"/>
          <w:spacing w:val="-3"/>
          <w:kern w:val="0"/>
          <w:szCs w:val="20"/>
          <w14:ligatures w14:val="none"/>
        </w:rPr>
      </w:pPr>
      <w:proofErr w:type="gramStart"/>
      <w:r w:rsidRPr="00BA620E">
        <w:rPr>
          <w:rFonts w:ascii="Times New Roman" w:eastAsia="Times New Roman" w:hAnsi="Times New Roman" w:cs="Times New Roman"/>
          <w:snapToGrid w:val="0"/>
          <w:spacing w:val="-3"/>
          <w:kern w:val="0"/>
          <w:szCs w:val="20"/>
          <w14:ligatures w14:val="none"/>
        </w:rPr>
        <w:t>All of</w:t>
      </w:r>
      <w:proofErr w:type="gramEnd"/>
      <w:r w:rsidRPr="00BA620E">
        <w:rPr>
          <w:rFonts w:ascii="Times New Roman" w:eastAsia="Times New Roman" w:hAnsi="Times New Roman" w:cs="Times New Roman"/>
          <w:snapToGrid w:val="0"/>
          <w:spacing w:val="-3"/>
          <w:kern w:val="0"/>
          <w:szCs w:val="20"/>
          <w14:ligatures w14:val="none"/>
        </w:rPr>
        <w:t xml:space="preserve"> the opinions, letters, certificates, instruments, and other documents mentioned above or elsewhere in this Bond Purchase Agreement shall be deemed to </w:t>
      </w:r>
      <w:proofErr w:type="gramStart"/>
      <w:r w:rsidRPr="00BA620E">
        <w:rPr>
          <w:rFonts w:ascii="Times New Roman" w:eastAsia="Times New Roman" w:hAnsi="Times New Roman" w:cs="Times New Roman"/>
          <w:snapToGrid w:val="0"/>
          <w:spacing w:val="-3"/>
          <w:kern w:val="0"/>
          <w:szCs w:val="20"/>
          <w14:ligatures w14:val="none"/>
        </w:rPr>
        <w:t>be in compliance with</w:t>
      </w:r>
      <w:proofErr w:type="gramEnd"/>
      <w:r w:rsidRPr="00BA620E">
        <w:rPr>
          <w:rFonts w:ascii="Times New Roman" w:eastAsia="Times New Roman" w:hAnsi="Times New Roman" w:cs="Times New Roman"/>
          <w:snapToGrid w:val="0"/>
          <w:spacing w:val="-3"/>
          <w:kern w:val="0"/>
          <w:szCs w:val="20"/>
          <w14:ligatures w14:val="none"/>
        </w:rPr>
        <w:t xml:space="preserve"> the provisions hereof if, but only if, they are in form and substance satisfactory to the Underwriter. The performance of </w:t>
      </w:r>
      <w:proofErr w:type="gramStart"/>
      <w:r w:rsidRPr="00BA620E">
        <w:rPr>
          <w:rFonts w:ascii="Times New Roman" w:eastAsia="Times New Roman" w:hAnsi="Times New Roman" w:cs="Times New Roman"/>
          <w:snapToGrid w:val="0"/>
          <w:spacing w:val="-3"/>
          <w:kern w:val="0"/>
          <w:szCs w:val="20"/>
          <w14:ligatures w14:val="none"/>
        </w:rPr>
        <w:t>any and all</w:t>
      </w:r>
      <w:proofErr w:type="gramEnd"/>
      <w:r w:rsidRPr="00BA620E">
        <w:rPr>
          <w:rFonts w:ascii="Times New Roman" w:eastAsia="Times New Roman" w:hAnsi="Times New Roman" w:cs="Times New Roman"/>
          <w:snapToGrid w:val="0"/>
          <w:spacing w:val="-3"/>
          <w:kern w:val="0"/>
          <w:szCs w:val="20"/>
          <w14:ligatures w14:val="none"/>
        </w:rPr>
        <w:t xml:space="preserve"> obligations of the Issuer under this Bond Purchase Agreement and the performance of </w:t>
      </w:r>
      <w:proofErr w:type="gramStart"/>
      <w:r w:rsidRPr="00BA620E">
        <w:rPr>
          <w:rFonts w:ascii="Times New Roman" w:eastAsia="Times New Roman" w:hAnsi="Times New Roman" w:cs="Times New Roman"/>
          <w:snapToGrid w:val="0"/>
          <w:spacing w:val="-3"/>
          <w:kern w:val="0"/>
          <w:szCs w:val="20"/>
          <w14:ligatures w14:val="none"/>
        </w:rPr>
        <w:t>any and all</w:t>
      </w:r>
      <w:proofErr w:type="gramEnd"/>
      <w:r w:rsidRPr="00BA620E">
        <w:rPr>
          <w:rFonts w:ascii="Times New Roman" w:eastAsia="Times New Roman" w:hAnsi="Times New Roman" w:cs="Times New Roman"/>
          <w:snapToGrid w:val="0"/>
          <w:spacing w:val="-3"/>
          <w:kern w:val="0"/>
          <w:szCs w:val="20"/>
          <w14:ligatures w14:val="none"/>
        </w:rPr>
        <w:t xml:space="preserve"> conditions contained herein for the benefit of the Underwriter may be waived by the Underwriter in its sole discretion. </w:t>
      </w:r>
    </w:p>
    <w:p w14:paraId="191995B1"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If the Issuer shall be unable to satisfy the conditions to the obligations of the Underwriter to purchase, accept delivery of, and pay for the Bonds contained in this Bond Purchase Agreement, or if the obligations of the Underwriter to purchase, accept delivery of, and pay for the Bonds shall be terminated for any reason permitted by this Bond Purchase Agreement, this Bond Purchase Agreement shall terminate and neither the Underwriter nor the Issuer shall be under further obligation hereunder, except that the obligations of the Issuer and the Underwriter set forth in Paragraphs 12 and 15 hereof shall continue in full force and effect. </w:t>
      </w:r>
    </w:p>
    <w:p w14:paraId="05907515"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12. (a) The Underwriter shall be under no obligation to pay, and the Issuer shall pay (from proceeds of sale of the Bonds or otherwise), any expenses incident to the performance of the Issuer’s obligations hereunder, including, but not limited to: (i) the fees and disbursements of Bond Counsel; (ii) the fees and disbursements of the Issuer’s counsel and accountants, and of any other experts or consultants retained by the Issuer; (iii) fees, if any, for bond insurance and ratings; (iv) charges for obtaining CUSIP numbers on the Bonds; (v) the Trustee’s fees and expenses and the fees and expenses of any counsel retained by the Trustee; (vi) legal publication costs; (vii) the Underwriter’s fees payable to the Depository Trust Company relating to the underwriting of the Bonds; (viii) Federal funds charges; and (ix) the cost of preparation and printing of the Bonds, the Preliminary Official Statement, and the Official Statement. </w:t>
      </w:r>
    </w:p>
    <w:p w14:paraId="11E84893"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(b) The Underwriter shall pay: (i) the cost of preparation and printing of Blue Sky and Legal Investment Surveys, if any; (ii) all advertising expenses in connection with the public offering of the Bonds; and (iii) other expenses associated with their public offering and distribution of the Bonds, including the fees and disbursements of any counsel retained by it. </w:t>
      </w:r>
    </w:p>
    <w:p w14:paraId="1734EDBF"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13. Any notice or other communication to be given to the Issuer under this Bond Purchase Agreement may be given by delivering the same in writing at the Issuer’s address set forth above, and any notice or other communication to be given to the Underwriter hereunder may be given by delivering the same in writing to Stephens Inc., 111 Center St, Little Rock, AR 72201, Attention: Public Finance Department.</w:t>
      </w:r>
    </w:p>
    <w:p w14:paraId="649170A8"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14. Establishment of Issue Price. (a) The Underwriter agrees to assist the Issuer in establishing the issue price of the Bonds and shall execute and deliver to the Issuer at Closing an “issue price” or similar certificates, together with the supporting pricing wires or equivalent communications, substantially in the form attached hereto as Exhibit B, with such modifications as may be appropriate or necessary, in the reasonable judgment of the Underwriter, the Issuer and Bond Counsel, to </w:t>
      </w:r>
      <w:r w:rsidRPr="00BA620E">
        <w:rPr>
          <w:rFonts w:ascii="Times New Roman" w:eastAsia="Times New Roman" w:hAnsi="Times New Roman" w:cs="Times New Roman"/>
          <w:snapToGrid w:val="0"/>
          <w:spacing w:val="-3"/>
          <w:kern w:val="0"/>
          <w:szCs w:val="20"/>
          <w14:ligatures w14:val="none"/>
        </w:rPr>
        <w:lastRenderedPageBreak/>
        <w:t xml:space="preserve">accurately reflect, as applicable, the sales price or prices or the initial offering price or prices to the public of the Bonds.  </w:t>
      </w:r>
    </w:p>
    <w:p w14:paraId="3A9BC6AE"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(b)</w:t>
      </w:r>
      <w:r w:rsidRPr="00BA620E">
        <w:rPr>
          <w:rFonts w:ascii="Times New Roman" w:eastAsia="Times New Roman" w:hAnsi="Times New Roman" w:cs="Times New Roman"/>
          <w:snapToGrid w:val="0"/>
          <w:spacing w:val="-3"/>
          <w:kern w:val="0"/>
          <w:szCs w:val="20"/>
          <w14:ligatures w14:val="none"/>
        </w:rPr>
        <w:tab/>
        <w:t>Except as otherwise set forth in Exhibit A attached hereto, the Issuer will treat the first price at which 10% of each maturity of the Bonds (the “10% test”) is sold to the public as the issue price of that maturity. At or promptly after the execution of this Agreement, the Underwriter shall report to the Issuer the price or prices at which the Underwriter has sold to the public each maturity of the Bonds.  If at that time the 10% test has not been satisfied as to any maturity of the Bonds, the Underwriter agrees to promptly report to the Issuer the prices at which Bonds of that maturity have been sold by the Underwriter to the public.  That reporting obligation shall continue, whether or not the Closing date has occurred, until either (i) the Underwriter has sold all Bonds of that maturity or (ii) the 10% test has been satisfied as to the Bonds of that maturity, provided that, the Underwriter’s reporting obligation after the Closing Date may be at reasonable periodic intervals or otherwise upon request of the Issuer or bond counsel.</w:t>
      </w:r>
      <w:r w:rsidRPr="00BA620E">
        <w:rPr>
          <w:rFonts w:ascii="Times New Roman" w:eastAsia="Times New Roman" w:hAnsi="Times New Roman" w:cs="Times New Roman"/>
          <w:i/>
          <w:iCs/>
          <w:snapToGrid w:val="0"/>
          <w:spacing w:val="-3"/>
          <w:kern w:val="0"/>
          <w:szCs w:val="20"/>
          <w14:ligatures w14:val="none"/>
        </w:rPr>
        <w:t xml:space="preserve"> </w:t>
      </w:r>
      <w:r w:rsidRPr="00BA620E">
        <w:rPr>
          <w:rFonts w:ascii="Times New Roman" w:eastAsia="Times New Roman" w:hAnsi="Times New Roman" w:cs="Times New Roman"/>
          <w:snapToGrid w:val="0"/>
          <w:spacing w:val="-3"/>
          <w:kern w:val="0"/>
          <w:szCs w:val="20"/>
          <w14:ligatures w14:val="none"/>
        </w:rPr>
        <w:t>For purposes of this Section, if Bonds mature on the same date but have different interest rates, each separate CUSIP number within that maturity will be treated as a separate maturity of the Bonds.</w:t>
      </w:r>
    </w:p>
    <w:p w14:paraId="0521DF66"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(c)</w:t>
      </w:r>
      <w:r w:rsidRPr="00BA620E">
        <w:rPr>
          <w:rFonts w:ascii="Times New Roman" w:eastAsia="Times New Roman" w:hAnsi="Times New Roman" w:cs="Times New Roman"/>
          <w:snapToGrid w:val="0"/>
          <w:spacing w:val="-3"/>
          <w:kern w:val="0"/>
          <w:szCs w:val="20"/>
          <w14:ligatures w14:val="none"/>
        </w:rPr>
        <w:tab/>
        <w:t xml:space="preserve">The Underwriter confirms that it has offered the Bonds to the public on or before the date of this Agreement at the offering price or prices (the “initial offering price”), or at the corresponding yield or yields, set forth in Exhibit A attached hereto, except as otherwise set forth therein.  Exhibit A also sets forth, as of the date of this Agreement, the maturities, if any, of the Bonds for which the 10% test has not been satisfied and for which the Issuer and the Underwriter, agrees that the restrictions set forth in the next sentence shall apply, which will allow the Issuer to treat the initial offering price to the public of each such maturity as of the sale date as the issue price of that maturity (the “hold-the-offering-price rule”).  So long as the hold-the-offering-price rule remains applicable to any maturity of the Bonds, the Underwriter will neither offer nor sell unsold Bonds of that maturity to any person at a price that is higher than the initial offering price to the public during the period starting on the sale date and </w:t>
      </w:r>
      <w:proofErr w:type="gramStart"/>
      <w:r w:rsidRPr="00BA620E">
        <w:rPr>
          <w:rFonts w:ascii="Times New Roman" w:eastAsia="Times New Roman" w:hAnsi="Times New Roman" w:cs="Times New Roman"/>
          <w:snapToGrid w:val="0"/>
          <w:spacing w:val="-3"/>
          <w:kern w:val="0"/>
          <w:szCs w:val="20"/>
          <w14:ligatures w14:val="none"/>
        </w:rPr>
        <w:t>ending on the</w:t>
      </w:r>
      <w:proofErr w:type="gramEnd"/>
      <w:r w:rsidRPr="00BA620E">
        <w:rPr>
          <w:rFonts w:ascii="Times New Roman" w:eastAsia="Times New Roman" w:hAnsi="Times New Roman" w:cs="Times New Roman"/>
          <w:snapToGrid w:val="0"/>
          <w:spacing w:val="-3"/>
          <w:kern w:val="0"/>
          <w:szCs w:val="20"/>
          <w14:ligatures w14:val="none"/>
        </w:rPr>
        <w:t xml:space="preserve"> earlier of the following: </w:t>
      </w:r>
    </w:p>
    <w:p w14:paraId="7F840BE4"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w:t>
      </w:r>
      <w:r w:rsidRPr="00BA620E">
        <w:rPr>
          <w:rFonts w:ascii="Times New Roman" w:eastAsia="Times New Roman" w:hAnsi="Times New Roman" w:cs="Times New Roman"/>
          <w:snapToGrid w:val="0"/>
          <w:spacing w:val="-3"/>
          <w:kern w:val="0"/>
          <w:szCs w:val="20"/>
          <w14:ligatures w14:val="none"/>
        </w:rPr>
        <w:tab/>
        <w:t>the close of the fifth (5th) business day after the sale date; or</w:t>
      </w:r>
    </w:p>
    <w:p w14:paraId="07C920BE"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(ii</w:t>
      </w:r>
      <w:proofErr w:type="gramStart"/>
      <w:r w:rsidRPr="00BA620E">
        <w:rPr>
          <w:rFonts w:ascii="Times New Roman" w:eastAsia="Times New Roman" w:hAnsi="Times New Roman" w:cs="Times New Roman"/>
          <w:snapToGrid w:val="0"/>
          <w:spacing w:val="-3"/>
          <w:kern w:val="0"/>
          <w:szCs w:val="20"/>
          <w14:ligatures w14:val="none"/>
        </w:rPr>
        <w:t>)</w:t>
      </w:r>
      <w:r w:rsidRPr="00BA620E">
        <w:rPr>
          <w:rFonts w:ascii="Times New Roman" w:eastAsia="Times New Roman" w:hAnsi="Times New Roman" w:cs="Times New Roman"/>
          <w:snapToGrid w:val="0"/>
          <w:spacing w:val="-3"/>
          <w:kern w:val="0"/>
          <w:szCs w:val="20"/>
          <w14:ligatures w14:val="none"/>
        </w:rPr>
        <w:tab/>
        <w:t xml:space="preserve"> the</w:t>
      </w:r>
      <w:proofErr w:type="gramEnd"/>
      <w:r w:rsidRPr="00BA620E">
        <w:rPr>
          <w:rFonts w:ascii="Times New Roman" w:eastAsia="Times New Roman" w:hAnsi="Times New Roman" w:cs="Times New Roman"/>
          <w:snapToGrid w:val="0"/>
          <w:spacing w:val="-3"/>
          <w:kern w:val="0"/>
          <w:szCs w:val="20"/>
          <w14:ligatures w14:val="none"/>
        </w:rPr>
        <w:t xml:space="preserve"> date on which the Underwriter has sold at least 10% of that maturity of the Bonds to the public at a price that is no higher than the initial offering price to the public.</w:t>
      </w:r>
    </w:p>
    <w:p w14:paraId="49F9D6B0"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If requested by the Issuer, the Underwriter will advise the Issuer promptly after the close of the fifth (5th) business day after the sale date whether the Underwriter has sold 10% of that maturity of the Bonds to the public at a price that is no higher than the initial offering price to the public.  </w:t>
      </w:r>
    </w:p>
    <w:p w14:paraId="10AE0A96"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The Issuer acknowledges that, in making the representation set forth in this subsection, the Underwriter will rely on (i) the agreement of the Underwriter to comply with the hold-the-offering-price rule, as set forth in the related pricing wires, (ii) in the event a selling group has been created in connection with the initial sale of the Bonds to the public, the agreement of each dealer who is a member of the selling group to comply with the hold-the-offering-price rule, as set forth in a selling group agreement and the related pricing wires, and (iii) in the event that the Underwriter is a party to a retail distribution agreement that was employed in connection with the initial sale of the Bonds to the public, the agreement of each broker-dealer that is a party to such agreement to comply with the </w:t>
      </w:r>
      <w:r w:rsidRPr="00BA620E">
        <w:rPr>
          <w:rFonts w:ascii="Times New Roman" w:eastAsia="Times New Roman" w:hAnsi="Times New Roman" w:cs="Times New Roman"/>
          <w:snapToGrid w:val="0"/>
          <w:spacing w:val="-3"/>
          <w:kern w:val="0"/>
          <w:szCs w:val="20"/>
          <w14:ligatures w14:val="none"/>
        </w:rPr>
        <w:lastRenderedPageBreak/>
        <w:t xml:space="preserve">hold-the-offering-price rule, as set forth in the retail distribution agreement and the related pricing wires.  The Issuer further acknowledges that the Underwriter shall be solely liable for its failure to comply with its agreement regarding the hold-the-offering-price rule and that the Underwriter shall not be liable for the failure of any dealer who is a member of a selling group, or of any broker-dealer that is a party to a retail distribution agreement, to comply with its corresponding agreement regarding the hold-the-offering-price rule as applicable to the Bonds.  </w:t>
      </w:r>
    </w:p>
    <w:p w14:paraId="7FD8DE80"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(d)</w:t>
      </w:r>
      <w:r w:rsidRPr="00BA620E">
        <w:rPr>
          <w:rFonts w:ascii="Times New Roman" w:eastAsia="Times New Roman" w:hAnsi="Times New Roman" w:cs="Times New Roman"/>
          <w:snapToGrid w:val="0"/>
          <w:spacing w:val="-3"/>
          <w:kern w:val="0"/>
          <w:szCs w:val="20"/>
          <w14:ligatures w14:val="none"/>
        </w:rPr>
        <w:tab/>
        <w:t>The Underwriter confirms that:</w:t>
      </w:r>
    </w:p>
    <w:p w14:paraId="3DDCD5AD"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(i) any selling group agreement and each third-party distribution agreement (to which the Underwriter is a party) relating to the initial sale of the Bonds to the public, together with the related pricing wires, contains or will contain language obligating each dealer who is a member of the selling group, and each broker-dealer that is a party to such third-party distribution agreement, as applicable: </w:t>
      </w:r>
    </w:p>
    <w:p w14:paraId="5BFE2D61"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ab/>
        <w:t>(A) to report the prices at which it sells to the public the unsold Bonds of each maturity allocated to it, whether or not the Closing Date has occurred, until either all Bonds of that maturity allocated to it have been sold or it is notified by the Underwriter that the 10% test has been satisfied as to the Bonds of that maturity provided that, the reporting obligation after the Closing Date may be at reasonable periodic intervals or otherwise upon request of the Underwriter and (ii) to comply with the hold-the-offering-price rule, if applicable, if and for so long as directed by the Underwriter,</w:t>
      </w:r>
    </w:p>
    <w:p w14:paraId="411FD2C8" w14:textId="77777777" w:rsidR="00BA620E" w:rsidRPr="00BA620E" w:rsidRDefault="00BA620E" w:rsidP="00BA620E">
      <w:pPr>
        <w:tabs>
          <w:tab w:val="left" w:pos="-720"/>
        </w:tabs>
        <w:suppressAutoHyphens/>
        <w:spacing w:after="240" w:line="240" w:lineRule="auto"/>
        <w:ind w:firstLine="720"/>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(B) to promptly notify the Underwriter of any sales of the Bonds that, to </w:t>
      </w:r>
      <w:proofErr w:type="gramStart"/>
      <w:r w:rsidRPr="00BA620E">
        <w:rPr>
          <w:rFonts w:ascii="Times New Roman" w:eastAsia="Times New Roman" w:hAnsi="Times New Roman" w:cs="Times New Roman"/>
          <w:snapToGrid w:val="0"/>
          <w:spacing w:val="-3"/>
          <w:kern w:val="0"/>
          <w:szCs w:val="20"/>
          <w14:ligatures w14:val="none"/>
        </w:rPr>
        <w:t>its</w:t>
      </w:r>
      <w:proofErr w:type="gramEnd"/>
      <w:r w:rsidRPr="00BA620E">
        <w:rPr>
          <w:rFonts w:ascii="Times New Roman" w:eastAsia="Times New Roman" w:hAnsi="Times New Roman" w:cs="Times New Roman"/>
          <w:snapToGrid w:val="0"/>
          <w:spacing w:val="-3"/>
          <w:kern w:val="0"/>
          <w:szCs w:val="20"/>
          <w14:ligatures w14:val="none"/>
        </w:rPr>
        <w:t xml:space="preserve"> knowledge, are made to a purchaser who is a related party to an underwriter participating in the initial sale of the Bonds to the public (each such term being used as defined below), and</w:t>
      </w:r>
    </w:p>
    <w:p w14:paraId="7CE615C0" w14:textId="77777777" w:rsidR="00BA620E" w:rsidRPr="00BA620E" w:rsidRDefault="00BA620E" w:rsidP="00BA620E">
      <w:pPr>
        <w:tabs>
          <w:tab w:val="left" w:pos="-720"/>
        </w:tabs>
        <w:suppressAutoHyphens/>
        <w:spacing w:after="240" w:line="240" w:lineRule="auto"/>
        <w:ind w:firstLine="720"/>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(C) to acknowledge that, unless otherwise advised by the dealer or broker-dealer, the Underwriter shall assume that each order submitted by the dealer or broker-dealer is a sale to the public.</w:t>
      </w:r>
    </w:p>
    <w:p w14:paraId="21DD5173"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(ii) any selling group agreement relating to the initial sale of the Bonds to the public, together with the related pricing wires, contains or will contain language obligating each dealer that is a party to a third-party distribution agreement to be employed in connection with the initial sale of the Bonds to the public to require each broker-dealer that is a party to such third-party distribution agreement to (A) report the prices at which it sells to the public the unsold Bonds of each maturity allocated to it, whether or not the Closing Date has occurred, until either all Bonds of that maturity allocated to it have been sold or it is notified by the Underwriter or the dealer that the 10% test has been satisfied as to the Bonds of that maturity, provided that, the reporting obligation after the Closing Date may be at reasonable periodic intervals or otherwise upon request of the Underwriter or the dealer, and (B) comply with the hold-the-offering-price rule, if applicable, if and for so long as directed by the Underwriter or the dealer and as set forth in the related pricing wires.</w:t>
      </w:r>
    </w:p>
    <w:p w14:paraId="428A756E"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(e) The Issuer acknowledges that, in making the representations set forth in this subsection, the Underwriter will rely on (i) in the event a selling group has been created in connection with the initial sale of the Bonds to the public, the agreement of each dealer who is a member of the selling group to comply with the requirements for establishing issue price of the Bonds, including, but not limited to, its agreement to comply with the hold-the-offering-price rule, if applicable to the Bonds, as set forth </w:t>
      </w:r>
      <w:r w:rsidRPr="00BA620E">
        <w:rPr>
          <w:rFonts w:ascii="Times New Roman" w:eastAsia="Times New Roman" w:hAnsi="Times New Roman" w:cs="Times New Roman"/>
          <w:snapToGrid w:val="0"/>
          <w:spacing w:val="-3"/>
          <w:kern w:val="0"/>
          <w:szCs w:val="20"/>
          <w14:ligatures w14:val="none"/>
        </w:rPr>
        <w:lastRenderedPageBreak/>
        <w:t>in a selling group agreement and the related pricing wires, and (ii) in the event that a third-party distribution agreement was employed in connection with the initial sale of the Bonds to the public, the agreement of each broker-dealer that is a party to such agreement to comply with the hold-the-offering-requirements for establishing issue price of the Bonds, including, but not limited to, its agreement to comply with the hold-the-offering-price rule, if applicable to the Bonds, as set forth in the third-party distribution agreement and the related pricing wires. The Issuer further acknowledges that the Underwriter shall not be liable for the failure of any dealer who is a member of a selling group, or of any broker-dealer that is a party to a third-party distribution agreement, to comply with its corresponding agreement regarding the requirements for establishing issue price of the Bonds, including, but not limited to, its agreement to comply with the hold-the-offering-price rule as, if applicable to the Bonds.</w:t>
      </w:r>
    </w:p>
    <w:p w14:paraId="54C7CFD5"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(f)</w:t>
      </w:r>
      <w:r w:rsidRPr="00BA620E">
        <w:rPr>
          <w:rFonts w:ascii="Times New Roman" w:eastAsia="Times New Roman" w:hAnsi="Times New Roman" w:cs="Times New Roman"/>
          <w:snapToGrid w:val="0"/>
          <w:spacing w:val="-3"/>
          <w:kern w:val="0"/>
          <w:szCs w:val="20"/>
          <w14:ligatures w14:val="none"/>
        </w:rPr>
        <w:tab/>
        <w:t>The Underwriter acknowledges that sales of any Bonds to any person that is a related party to an underwriter participating in the initial sale of the Bonds to the public (each such term being used as defined below) shall not constitute sales to the public for purposes of this section.  Further, for purposes of this section:</w:t>
      </w:r>
    </w:p>
    <w:p w14:paraId="107CF42D"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w:t>
      </w:r>
      <w:r w:rsidRPr="00BA620E">
        <w:rPr>
          <w:rFonts w:ascii="Times New Roman" w:eastAsia="Times New Roman" w:hAnsi="Times New Roman" w:cs="Times New Roman"/>
          <w:snapToGrid w:val="0"/>
          <w:spacing w:val="-3"/>
          <w:kern w:val="0"/>
          <w:szCs w:val="20"/>
          <w14:ligatures w14:val="none"/>
        </w:rPr>
        <w:tab/>
        <w:t xml:space="preserve">“public” means any person other than an underwriter or a related </w:t>
      </w:r>
      <w:proofErr w:type="gramStart"/>
      <w:r w:rsidRPr="00BA620E">
        <w:rPr>
          <w:rFonts w:ascii="Times New Roman" w:eastAsia="Times New Roman" w:hAnsi="Times New Roman" w:cs="Times New Roman"/>
          <w:snapToGrid w:val="0"/>
          <w:spacing w:val="-3"/>
          <w:kern w:val="0"/>
          <w:szCs w:val="20"/>
          <w14:ligatures w14:val="none"/>
        </w:rPr>
        <w:t>party;</w:t>
      </w:r>
      <w:proofErr w:type="gramEnd"/>
      <w:r w:rsidRPr="00BA620E">
        <w:rPr>
          <w:rFonts w:ascii="Times New Roman" w:eastAsia="Times New Roman" w:hAnsi="Times New Roman" w:cs="Times New Roman"/>
          <w:snapToGrid w:val="0"/>
          <w:spacing w:val="-3"/>
          <w:kern w:val="0"/>
          <w:szCs w:val="20"/>
          <w14:ligatures w14:val="none"/>
        </w:rPr>
        <w:t xml:space="preserve"> </w:t>
      </w:r>
    </w:p>
    <w:p w14:paraId="24B01500"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(ii) “underwriter” means (A) any person that agrees pursuant to a written contract with the Issuer (or with the lead underwriter to form an underwriting syndicate) to participate in the initial sale of the Bonds to the public and (B) any person that agrees pursuant to a written contract directly or indirectly with a person described in clause (A) to participate in the initial sale of the Bonds to the public (including a member of a selling group or a party to a third-party distribution agreement participating in the initial sale of the Bonds to the public); </w:t>
      </w:r>
    </w:p>
    <w:p w14:paraId="122272C0"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(iii) a purchaser of any of the Bonds is a “related party” to an underwriter if the underwriter and the purchaser are subject, directly or indirectly, to (A) more than 50% common ownership of the voting power or the total value of their stock, if both entities are corporations (including direct ownership by one corporation of another), (B) more than 50% common ownership of their capital interests or profits interests, if both entities are partnerships (including direct ownership by one partnership of another), or (C) more than 50% common ownership of the value of the outstanding stock of the corporation or the capital interests or profit interests of the partnership, as applicable, if one entity is a corporation and the other entity is a partnership (including direct ownership of the applicable stock or interests by one entity of the other); and</w:t>
      </w:r>
    </w:p>
    <w:p w14:paraId="4E98E9BE"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(iv) “sale date” means the date of execution of this Agreement by all parties.</w:t>
      </w:r>
    </w:p>
    <w:p w14:paraId="5B4C0E7D"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15. This Bond Purchase Agreement is made solely for the benefit of the Issuer and the Underwriter (including the successors or assigns of any Underwriter) and no other person shall acquire or have any right hereunder or by virtue hereof. </w:t>
      </w:r>
      <w:proofErr w:type="gramStart"/>
      <w:r w:rsidRPr="00BA620E">
        <w:rPr>
          <w:rFonts w:ascii="Times New Roman" w:eastAsia="Times New Roman" w:hAnsi="Times New Roman" w:cs="Times New Roman"/>
          <w:snapToGrid w:val="0"/>
          <w:spacing w:val="-3"/>
          <w:kern w:val="0"/>
          <w:szCs w:val="20"/>
          <w14:ligatures w14:val="none"/>
        </w:rPr>
        <w:t>All of</w:t>
      </w:r>
      <w:proofErr w:type="gramEnd"/>
      <w:r w:rsidRPr="00BA620E">
        <w:rPr>
          <w:rFonts w:ascii="Times New Roman" w:eastAsia="Times New Roman" w:hAnsi="Times New Roman" w:cs="Times New Roman"/>
          <w:snapToGrid w:val="0"/>
          <w:spacing w:val="-3"/>
          <w:kern w:val="0"/>
          <w:szCs w:val="20"/>
          <w14:ligatures w14:val="none"/>
        </w:rPr>
        <w:t xml:space="preserve"> the Issuer’s representations, warranties, and agreements contained herein shall remain operative and in full force and effect, regardless of: (i) any investigations made by or on behalf of the Underwriter; (ii) delivery of and payment for the Bonds pursuant hereto; and (iii) any cancellation or termination hereof. </w:t>
      </w:r>
    </w:p>
    <w:p w14:paraId="0FD4C3E7" w14:textId="77777777" w:rsidR="00BA620E" w:rsidRPr="00BA620E" w:rsidRDefault="00BA620E" w:rsidP="00BA620E">
      <w:pPr>
        <w:tabs>
          <w:tab w:val="left" w:pos="-720"/>
        </w:tabs>
        <w:suppressAutoHyphens/>
        <w:spacing w:after="240" w:line="240" w:lineRule="auto"/>
        <w:ind w:firstLine="432"/>
        <w:jc w:val="both"/>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lastRenderedPageBreak/>
        <w:t xml:space="preserve">16. This Bond Purchase Agreement shall become effective upon the execution of the acceptance hereof by the Chairman or the Vice President for Finance of the </w:t>
      </w:r>
      <w:proofErr w:type="gramStart"/>
      <w:r w:rsidRPr="00BA620E">
        <w:rPr>
          <w:rFonts w:ascii="Times New Roman" w:eastAsia="Times New Roman" w:hAnsi="Times New Roman" w:cs="Times New Roman"/>
          <w:snapToGrid w:val="0"/>
          <w:spacing w:val="-3"/>
          <w:kern w:val="0"/>
          <w:szCs w:val="20"/>
          <w14:ligatures w14:val="none"/>
        </w:rPr>
        <w:t>Issuer, and</w:t>
      </w:r>
      <w:proofErr w:type="gramEnd"/>
      <w:r w:rsidRPr="00BA620E">
        <w:rPr>
          <w:rFonts w:ascii="Times New Roman" w:eastAsia="Times New Roman" w:hAnsi="Times New Roman" w:cs="Times New Roman"/>
          <w:snapToGrid w:val="0"/>
          <w:spacing w:val="-3"/>
          <w:kern w:val="0"/>
          <w:szCs w:val="20"/>
          <w14:ligatures w14:val="none"/>
        </w:rPr>
        <w:t xml:space="preserve"> shall be valid and enforceable as of the time of such acceptance and approval. </w:t>
      </w:r>
    </w:p>
    <w:p w14:paraId="4BF7DD97" w14:textId="77777777" w:rsidR="00BA620E" w:rsidRDefault="00BA620E" w:rsidP="00BA620E">
      <w:pPr>
        <w:tabs>
          <w:tab w:val="left" w:pos="-720"/>
        </w:tabs>
        <w:suppressAutoHyphens/>
        <w:spacing w:after="240" w:line="240" w:lineRule="auto"/>
        <w:jc w:val="center"/>
        <w:rPr>
          <w:rFonts w:ascii="Times New Roman" w:eastAsia="Times New Roman" w:hAnsi="Times New Roman" w:cs="Times New Roman"/>
          <w:snapToGrid w:val="0"/>
          <w:spacing w:val="-3"/>
          <w:kern w:val="0"/>
          <w:szCs w:val="20"/>
          <w14:ligatures w14:val="none"/>
        </w:rPr>
      </w:pPr>
    </w:p>
    <w:p w14:paraId="40BE82EA" w14:textId="77777777" w:rsidR="00BA1C21" w:rsidRDefault="00BA1C21" w:rsidP="00BA620E">
      <w:pPr>
        <w:tabs>
          <w:tab w:val="left" w:pos="-720"/>
        </w:tabs>
        <w:suppressAutoHyphens/>
        <w:spacing w:after="240" w:line="240" w:lineRule="auto"/>
        <w:jc w:val="center"/>
        <w:rPr>
          <w:rFonts w:ascii="Times New Roman" w:eastAsia="Times New Roman" w:hAnsi="Times New Roman" w:cs="Times New Roman"/>
          <w:snapToGrid w:val="0"/>
          <w:spacing w:val="-3"/>
          <w:kern w:val="0"/>
          <w:szCs w:val="20"/>
          <w14:ligatures w14:val="none"/>
        </w:rPr>
      </w:pPr>
    </w:p>
    <w:p w14:paraId="706C3D5F" w14:textId="263D8524" w:rsidR="00BA1C21" w:rsidRPr="00BA620E" w:rsidRDefault="00BA1C21" w:rsidP="00BA620E">
      <w:pPr>
        <w:tabs>
          <w:tab w:val="left" w:pos="-720"/>
        </w:tabs>
        <w:suppressAutoHyphens/>
        <w:spacing w:after="240" w:line="240" w:lineRule="auto"/>
        <w:jc w:val="center"/>
        <w:rPr>
          <w:rFonts w:ascii="Times New Roman" w:eastAsia="Times New Roman" w:hAnsi="Times New Roman" w:cs="Times New Roman"/>
          <w:snapToGrid w:val="0"/>
          <w:spacing w:val="-3"/>
          <w:kern w:val="0"/>
          <w:szCs w:val="20"/>
          <w14:ligatures w14:val="none"/>
        </w:rPr>
        <w:sectPr w:rsidR="00BA1C21" w:rsidRPr="00BA620E" w:rsidSect="00BA620E">
          <w:headerReference w:type="default" r:id="rId6"/>
          <w:endnotePr>
            <w:numFmt w:val="decimal"/>
          </w:endnotePr>
          <w:pgSz w:w="12240" w:h="15840" w:code="1"/>
          <w:pgMar w:top="1440" w:right="1440" w:bottom="1440" w:left="1440" w:header="720" w:footer="720" w:gutter="0"/>
          <w:cols w:space="720"/>
          <w:noEndnote/>
          <w:titlePg/>
          <w:docGrid w:linePitch="326"/>
        </w:sectPr>
      </w:pPr>
      <w:r>
        <w:rPr>
          <w:rFonts w:ascii="Times New Roman" w:eastAsia="Times New Roman" w:hAnsi="Times New Roman" w:cs="Times New Roman"/>
          <w:snapToGrid w:val="0"/>
          <w:spacing w:val="-3"/>
          <w:kern w:val="0"/>
          <w:szCs w:val="20"/>
          <w14:ligatures w14:val="none"/>
        </w:rPr>
        <w:t>[Remainder of page intentionally blank; Signature pages to follow</w:t>
      </w:r>
    </w:p>
    <w:p w14:paraId="2DF1A6B6" w14:textId="71645452" w:rsidR="00BA620E" w:rsidRPr="00BA620E" w:rsidRDefault="00805477" w:rsidP="00805477">
      <w:pPr>
        <w:keepNext/>
        <w:keepLines/>
        <w:tabs>
          <w:tab w:val="left" w:pos="-720"/>
        </w:tabs>
        <w:suppressAutoHyphens/>
        <w:spacing w:after="240" w:line="240" w:lineRule="auto"/>
        <w:rPr>
          <w:rFonts w:ascii="Times New Roman" w:eastAsia="Times New Roman" w:hAnsi="Times New Roman" w:cs="Times New Roman"/>
          <w:snapToGrid w:val="0"/>
          <w:spacing w:val="-3"/>
          <w:kern w:val="0"/>
          <w:szCs w:val="20"/>
          <w14:ligatures w14:val="none"/>
        </w:rPr>
      </w:pPr>
      <w:r>
        <w:rPr>
          <w:rFonts w:ascii="Times New Roman" w:eastAsia="Times New Roman" w:hAnsi="Times New Roman" w:cs="Times New Roman"/>
          <w:snapToGrid w:val="0"/>
          <w:spacing w:val="-3"/>
          <w:kern w:val="0"/>
          <w:szCs w:val="20"/>
          <w14:ligatures w14:val="none"/>
        </w:rPr>
        <w:lastRenderedPageBreak/>
        <w:tab/>
      </w:r>
      <w:r>
        <w:rPr>
          <w:rFonts w:ascii="Times New Roman" w:eastAsia="Times New Roman" w:hAnsi="Times New Roman" w:cs="Times New Roman"/>
          <w:snapToGrid w:val="0"/>
          <w:spacing w:val="-3"/>
          <w:kern w:val="0"/>
          <w:szCs w:val="20"/>
          <w14:ligatures w14:val="none"/>
        </w:rPr>
        <w:tab/>
      </w:r>
      <w:r>
        <w:rPr>
          <w:rFonts w:ascii="Times New Roman" w:eastAsia="Times New Roman" w:hAnsi="Times New Roman" w:cs="Times New Roman"/>
          <w:snapToGrid w:val="0"/>
          <w:spacing w:val="-3"/>
          <w:kern w:val="0"/>
          <w:szCs w:val="20"/>
          <w14:ligatures w14:val="none"/>
        </w:rPr>
        <w:tab/>
      </w:r>
      <w:r>
        <w:rPr>
          <w:rFonts w:ascii="Times New Roman" w:eastAsia="Times New Roman" w:hAnsi="Times New Roman" w:cs="Times New Roman"/>
          <w:snapToGrid w:val="0"/>
          <w:spacing w:val="-3"/>
          <w:kern w:val="0"/>
          <w:szCs w:val="20"/>
          <w14:ligatures w14:val="none"/>
        </w:rPr>
        <w:tab/>
      </w:r>
      <w:r>
        <w:rPr>
          <w:rFonts w:ascii="Times New Roman" w:eastAsia="Times New Roman" w:hAnsi="Times New Roman" w:cs="Times New Roman"/>
          <w:snapToGrid w:val="0"/>
          <w:spacing w:val="-3"/>
          <w:kern w:val="0"/>
          <w:szCs w:val="20"/>
          <w14:ligatures w14:val="none"/>
        </w:rPr>
        <w:tab/>
      </w:r>
      <w:r>
        <w:rPr>
          <w:rFonts w:ascii="Times New Roman" w:eastAsia="Times New Roman" w:hAnsi="Times New Roman" w:cs="Times New Roman"/>
          <w:snapToGrid w:val="0"/>
          <w:spacing w:val="-3"/>
          <w:kern w:val="0"/>
          <w:szCs w:val="20"/>
          <w14:ligatures w14:val="none"/>
        </w:rPr>
        <w:tab/>
      </w:r>
      <w:r>
        <w:rPr>
          <w:rFonts w:ascii="Times New Roman" w:eastAsia="Times New Roman" w:hAnsi="Times New Roman" w:cs="Times New Roman"/>
          <w:snapToGrid w:val="0"/>
          <w:spacing w:val="-3"/>
          <w:kern w:val="0"/>
          <w:szCs w:val="20"/>
          <w14:ligatures w14:val="none"/>
        </w:rPr>
        <w:tab/>
      </w:r>
      <w:r w:rsidR="00BA620E" w:rsidRPr="00BA620E">
        <w:rPr>
          <w:rFonts w:ascii="Times New Roman" w:eastAsia="Times New Roman" w:hAnsi="Times New Roman" w:cs="Times New Roman"/>
          <w:snapToGrid w:val="0"/>
          <w:spacing w:val="-3"/>
          <w:kern w:val="0"/>
          <w:szCs w:val="20"/>
          <w14:ligatures w14:val="none"/>
        </w:rPr>
        <w:t xml:space="preserve">Very truly yours, </w:t>
      </w:r>
    </w:p>
    <w:p w14:paraId="2A956617" w14:textId="77777777" w:rsidR="00BA620E" w:rsidRPr="00BA620E" w:rsidRDefault="00BA620E" w:rsidP="00BA620E">
      <w:pPr>
        <w:keepNext/>
        <w:keepLines/>
        <w:tabs>
          <w:tab w:val="left" w:pos="-720"/>
        </w:tabs>
        <w:suppressAutoHyphens/>
        <w:spacing w:after="480" w:line="240" w:lineRule="auto"/>
        <w:ind w:left="5040"/>
        <w:jc w:val="both"/>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STEPHENS INC.</w:t>
      </w:r>
    </w:p>
    <w:p w14:paraId="407A4F41" w14:textId="77777777" w:rsidR="00BA620E" w:rsidRPr="00BA620E" w:rsidRDefault="00BA620E" w:rsidP="00BA620E">
      <w:pPr>
        <w:keepNext/>
        <w:keepLines/>
        <w:tabs>
          <w:tab w:val="left" w:pos="-720"/>
          <w:tab w:val="right" w:pos="9360"/>
        </w:tabs>
        <w:suppressAutoHyphens/>
        <w:spacing w:after="0" w:line="240" w:lineRule="auto"/>
        <w:ind w:left="5040"/>
        <w:rPr>
          <w:rFonts w:ascii="Times New Roman" w:eastAsia="Times New Roman" w:hAnsi="Times New Roman" w:cs="Times New Roman"/>
          <w:snapToGrid w:val="0"/>
          <w:spacing w:val="-3"/>
          <w:kern w:val="0"/>
          <w:szCs w:val="20"/>
          <w14:ligatures w14:val="none"/>
        </w:rPr>
      </w:pPr>
      <w:proofErr w:type="gramStart"/>
      <w:r w:rsidRPr="00BA620E">
        <w:rPr>
          <w:rFonts w:ascii="Times New Roman" w:eastAsia="Times New Roman" w:hAnsi="Times New Roman" w:cs="Times New Roman"/>
          <w:snapToGrid w:val="0"/>
          <w:spacing w:val="-3"/>
          <w:kern w:val="0"/>
          <w:szCs w:val="20"/>
          <w14:ligatures w14:val="none"/>
        </w:rPr>
        <w:t>By:</w:t>
      </w:r>
      <w:proofErr w:type="gramEnd"/>
      <w:r w:rsidRPr="00BA620E">
        <w:rPr>
          <w:rFonts w:ascii="Times New Roman" w:eastAsia="Times New Roman" w:hAnsi="Times New Roman" w:cs="Times New Roman"/>
          <w:snapToGrid w:val="0"/>
          <w:spacing w:val="-3"/>
          <w:kern w:val="0"/>
          <w:szCs w:val="20"/>
          <w14:ligatures w14:val="none"/>
        </w:rPr>
        <w:t xml:space="preserve"> </w:t>
      </w:r>
      <w:r w:rsidRPr="00BA620E">
        <w:rPr>
          <w:rFonts w:ascii="Times New Roman" w:eastAsia="Times New Roman" w:hAnsi="Times New Roman" w:cs="Times New Roman"/>
          <w:snapToGrid w:val="0"/>
          <w:spacing w:val="-3"/>
          <w:kern w:val="0"/>
          <w:szCs w:val="20"/>
          <w:u w:val="single"/>
          <w14:ligatures w14:val="none"/>
        </w:rPr>
        <w:tab/>
      </w:r>
    </w:p>
    <w:p w14:paraId="2F3F54B8" w14:textId="77777777" w:rsidR="00BA620E" w:rsidRPr="00BA620E" w:rsidRDefault="00BA620E" w:rsidP="00BA620E">
      <w:pPr>
        <w:tabs>
          <w:tab w:val="left" w:pos="-720"/>
        </w:tabs>
        <w:suppressAutoHyphens/>
        <w:spacing w:after="240" w:line="240" w:lineRule="auto"/>
        <w:ind w:left="5040"/>
        <w:jc w:val="center"/>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Jason S. Holsclaw, Senior Vice President</w:t>
      </w:r>
    </w:p>
    <w:p w14:paraId="2BA1E419" w14:textId="77777777" w:rsidR="00BA620E" w:rsidRPr="00BA620E" w:rsidRDefault="00BA620E" w:rsidP="00BA620E">
      <w:pPr>
        <w:spacing w:line="259" w:lineRule="auto"/>
        <w:rPr>
          <w:rFonts w:ascii="Times New Roman" w:eastAsia="Times New Roman" w:hAnsi="Times New Roman" w:cs="Times New Roman"/>
          <w:snapToGrid w:val="0"/>
          <w:spacing w:val="-3"/>
          <w:kern w:val="0"/>
          <w:szCs w:val="20"/>
          <w14:ligatures w14:val="none"/>
        </w:rPr>
        <w:sectPr w:rsidR="00BA620E" w:rsidRPr="00BA620E" w:rsidSect="00BA620E">
          <w:headerReference w:type="first" r:id="rId7"/>
          <w:footerReference w:type="first" r:id="rId8"/>
          <w:endnotePr>
            <w:numFmt w:val="decimal"/>
          </w:endnotePr>
          <w:pgSz w:w="12240" w:h="15840" w:code="1"/>
          <w:pgMar w:top="1440" w:right="1440" w:bottom="1440" w:left="1440" w:header="720" w:footer="720" w:gutter="0"/>
          <w:cols w:space="720"/>
          <w:noEndnote/>
          <w:titlePg/>
        </w:sectPr>
      </w:pPr>
      <w:r w:rsidRPr="00BA620E">
        <w:rPr>
          <w:rFonts w:ascii="Times New Roman" w:eastAsia="Times New Roman" w:hAnsi="Times New Roman" w:cs="Times New Roman"/>
          <w:snapToGrid w:val="0"/>
          <w:spacing w:val="-3"/>
          <w:kern w:val="0"/>
          <w:szCs w:val="20"/>
          <w14:ligatures w14:val="none"/>
        </w:rPr>
        <w:br w:type="page"/>
      </w:r>
    </w:p>
    <w:p w14:paraId="7CB850F8" w14:textId="77777777" w:rsidR="00BA620E" w:rsidRPr="00BA620E" w:rsidRDefault="00BA620E" w:rsidP="00BA620E">
      <w:pPr>
        <w:tabs>
          <w:tab w:val="left" w:pos="-720"/>
        </w:tabs>
        <w:suppressAutoHyphens/>
        <w:spacing w:after="240" w:line="240" w:lineRule="auto"/>
        <w:rPr>
          <w:rFonts w:ascii="Times New Roman" w:eastAsia="Times New Roman" w:hAnsi="Times New Roman" w:cs="Times New Roman"/>
          <w:snapToGrid w:val="0"/>
          <w:spacing w:val="-3"/>
          <w:kern w:val="0"/>
          <w:szCs w:val="20"/>
          <w14:ligatures w14:val="none"/>
        </w:rPr>
      </w:pPr>
    </w:p>
    <w:p w14:paraId="46073BA5" w14:textId="16D35306" w:rsidR="00BA620E" w:rsidRPr="00BA620E" w:rsidRDefault="00BA620E" w:rsidP="00BA620E">
      <w:pPr>
        <w:keepNext/>
        <w:tabs>
          <w:tab w:val="left" w:pos="-720"/>
        </w:tabs>
        <w:suppressAutoHyphens/>
        <w:spacing w:after="240" w:line="240" w:lineRule="auto"/>
        <w:ind w:right="5040"/>
        <w:rPr>
          <w:rFonts w:ascii="Times New Roman" w:eastAsia="Times New Roman" w:hAnsi="Times New Roman" w:cs="Times New Roman"/>
          <w:snapToGrid w:val="0"/>
          <w:spacing w:val="-3"/>
          <w:kern w:val="0"/>
          <w:szCs w:val="20"/>
          <w14:ligatures w14:val="none"/>
        </w:rPr>
      </w:pPr>
      <w:r w:rsidRPr="00BA620E">
        <w:rPr>
          <w:rFonts w:ascii="Times New Roman" w:eastAsia="Times New Roman" w:hAnsi="Times New Roman" w:cs="Times New Roman"/>
          <w:snapToGrid w:val="0"/>
          <w:spacing w:val="-3"/>
          <w:kern w:val="0"/>
          <w:szCs w:val="20"/>
          <w14:ligatures w14:val="none"/>
        </w:rPr>
        <w:t xml:space="preserve">Accepted this ___ day of __________, </w:t>
      </w:r>
      <w:r>
        <w:rPr>
          <w:rFonts w:ascii="Times New Roman" w:eastAsia="Times New Roman" w:hAnsi="Times New Roman" w:cs="Times New Roman"/>
          <w:snapToGrid w:val="0"/>
          <w:spacing w:val="-3"/>
          <w:kern w:val="0"/>
          <w:szCs w:val="20"/>
          <w14:ligatures w14:val="none"/>
        </w:rPr>
        <w:t>2026</w:t>
      </w:r>
      <w:r w:rsidRPr="00BA620E">
        <w:rPr>
          <w:rFonts w:ascii="Times New Roman" w:eastAsia="Times New Roman" w:hAnsi="Times New Roman" w:cs="Times New Roman"/>
          <w:snapToGrid w:val="0"/>
          <w:spacing w:val="-3"/>
          <w:kern w:val="0"/>
          <w:szCs w:val="20"/>
          <w14:ligatures w14:val="none"/>
        </w:rPr>
        <w:t>.</w:t>
      </w:r>
    </w:p>
    <w:p w14:paraId="1E880508" w14:textId="77777777" w:rsidR="00BA620E" w:rsidRPr="00BA620E" w:rsidRDefault="00BA620E" w:rsidP="00BA620E">
      <w:pPr>
        <w:keepNext/>
        <w:tabs>
          <w:tab w:val="left" w:pos="-720"/>
        </w:tabs>
        <w:suppressAutoHyphens/>
        <w:spacing w:after="480" w:line="240" w:lineRule="auto"/>
        <w:ind w:left="144" w:right="4860" w:hanging="144"/>
        <w:outlineLvl w:val="1"/>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 xml:space="preserve">BOARD OF TRUSTEES OF </w:t>
      </w:r>
      <w:smartTag w:uri="urn:schemas-microsoft-com:office:smarttags" w:element="place">
        <w:r w:rsidRPr="00BA620E">
          <w:rPr>
            <w:rFonts w:ascii="Times New Roman" w:eastAsia="Times New Roman" w:hAnsi="Times New Roman" w:cs="Times New Roman"/>
            <w:b/>
            <w:snapToGrid w:val="0"/>
            <w:spacing w:val="-3"/>
            <w:kern w:val="0"/>
            <w:szCs w:val="20"/>
            <w14:ligatures w14:val="none"/>
          </w:rPr>
          <w:t>SOUTHERN ARKANSAS</w:t>
        </w:r>
      </w:smartTag>
      <w:r w:rsidRPr="00BA620E">
        <w:rPr>
          <w:rFonts w:ascii="Times New Roman" w:eastAsia="Times New Roman" w:hAnsi="Times New Roman" w:cs="Times New Roman"/>
          <w:b/>
          <w:snapToGrid w:val="0"/>
          <w:spacing w:val="-3"/>
          <w:kern w:val="0"/>
          <w:szCs w:val="20"/>
          <w14:ligatures w14:val="none"/>
        </w:rPr>
        <w:t xml:space="preserve"> UNIVERSITY</w:t>
      </w:r>
    </w:p>
    <w:p w14:paraId="6335C072" w14:textId="35AF50B9" w:rsidR="00BA620E" w:rsidRPr="00BA620E" w:rsidRDefault="00BA620E" w:rsidP="00BA620E">
      <w:pPr>
        <w:keepNext/>
        <w:tabs>
          <w:tab w:val="left" w:pos="-720"/>
          <w:tab w:val="right" w:pos="4320"/>
        </w:tabs>
        <w:suppressAutoHyphens/>
        <w:spacing w:after="0" w:line="240" w:lineRule="auto"/>
        <w:ind w:right="4860"/>
        <w:rPr>
          <w:rFonts w:ascii="Times New Roman" w:eastAsia="Times New Roman" w:hAnsi="Times New Roman" w:cs="Times New Roman"/>
          <w:snapToGrid w:val="0"/>
          <w:spacing w:val="-3"/>
          <w:kern w:val="0"/>
          <w:szCs w:val="20"/>
          <w:u w:val="single"/>
          <w14:ligatures w14:val="none"/>
        </w:rPr>
      </w:pPr>
      <w:proofErr w:type="gramStart"/>
      <w:r w:rsidRPr="00BA620E">
        <w:rPr>
          <w:rFonts w:ascii="Times New Roman" w:eastAsia="Times New Roman" w:hAnsi="Times New Roman" w:cs="Times New Roman"/>
          <w:snapToGrid w:val="0"/>
          <w:spacing w:val="-3"/>
          <w:kern w:val="0"/>
          <w:szCs w:val="20"/>
          <w14:ligatures w14:val="none"/>
        </w:rPr>
        <w:t>By:</w:t>
      </w:r>
      <w:proofErr w:type="gramEnd"/>
      <w:r>
        <w:rPr>
          <w:rFonts w:ascii="Times New Roman" w:eastAsia="Times New Roman" w:hAnsi="Times New Roman" w:cs="Times New Roman"/>
          <w:snapToGrid w:val="0"/>
          <w:spacing w:val="-3"/>
          <w:kern w:val="0"/>
          <w:szCs w:val="20"/>
          <w14:ligatures w14:val="none"/>
        </w:rPr>
        <w:t xml:space="preserve"> </w:t>
      </w:r>
      <w:r>
        <w:rPr>
          <w:rFonts w:ascii="Times New Roman" w:eastAsia="Times New Roman" w:hAnsi="Times New Roman" w:cs="Times New Roman"/>
          <w:snapToGrid w:val="0"/>
          <w:spacing w:val="-3"/>
          <w:kern w:val="0"/>
          <w:szCs w:val="20"/>
          <w:u w:val="single"/>
          <w14:ligatures w14:val="none"/>
        </w:rPr>
        <w:tab/>
      </w:r>
    </w:p>
    <w:p w14:paraId="38935BE6" w14:textId="77777777" w:rsidR="00BA620E" w:rsidRDefault="00BA620E" w:rsidP="00BA620E">
      <w:pPr>
        <w:tabs>
          <w:tab w:val="left" w:pos="-720"/>
        </w:tabs>
        <w:suppressAutoHyphens/>
        <w:spacing w:after="0" w:line="240" w:lineRule="auto"/>
        <w:jc w:val="both"/>
        <w:rPr>
          <w:rFonts w:ascii="Times New Roman" w:eastAsia="Times New Roman" w:hAnsi="Times New Roman" w:cs="Times New Roman"/>
          <w:snapToGrid w:val="0"/>
          <w:spacing w:val="-3"/>
          <w:kern w:val="0"/>
          <w:szCs w:val="20"/>
          <w:u w:val="single"/>
          <w14:ligatures w14:val="none"/>
        </w:rPr>
      </w:pPr>
      <w:r>
        <w:rPr>
          <w:rFonts w:ascii="Times New Roman" w:eastAsia="Times New Roman" w:hAnsi="Times New Roman" w:cs="Times New Roman"/>
          <w:snapToGrid w:val="0"/>
          <w:spacing w:val="-3"/>
          <w:kern w:val="0"/>
          <w:szCs w:val="20"/>
          <w14:ligatures w14:val="none"/>
        </w:rPr>
        <w:t xml:space="preserve">Name: </w:t>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p>
    <w:p w14:paraId="2024CCA1" w14:textId="18233A57" w:rsidR="00BA620E" w:rsidRPr="00BA620E" w:rsidRDefault="00BA620E" w:rsidP="00BA620E">
      <w:pPr>
        <w:tabs>
          <w:tab w:val="left" w:pos="-720"/>
        </w:tabs>
        <w:suppressAutoHyphens/>
        <w:spacing w:after="0" w:line="240" w:lineRule="auto"/>
        <w:jc w:val="both"/>
        <w:rPr>
          <w:rFonts w:ascii="Times New Roman" w:eastAsia="Times New Roman" w:hAnsi="Times New Roman" w:cs="Times New Roman"/>
          <w:snapToGrid w:val="0"/>
          <w:spacing w:val="-3"/>
          <w:kern w:val="0"/>
          <w:szCs w:val="20"/>
          <w14:ligatures w14:val="none"/>
        </w:rPr>
      </w:pPr>
      <w:r>
        <w:rPr>
          <w:rFonts w:ascii="Times New Roman" w:eastAsia="Times New Roman" w:hAnsi="Times New Roman" w:cs="Times New Roman"/>
          <w:snapToGrid w:val="0"/>
          <w:spacing w:val="-3"/>
          <w:kern w:val="0"/>
          <w:szCs w:val="20"/>
          <w14:ligatures w14:val="none"/>
        </w:rPr>
        <w:t xml:space="preserve">Title: </w:t>
      </w:r>
      <w:r w:rsidRPr="00BA620E">
        <w:rPr>
          <w:rFonts w:ascii="Times New Roman" w:eastAsia="Times New Roman" w:hAnsi="Times New Roman" w:cs="Times New Roman"/>
          <w:snapToGrid w:val="0"/>
          <w:spacing w:val="-3"/>
          <w:kern w:val="0"/>
          <w:szCs w:val="20"/>
          <w:u w:val="single"/>
          <w14:ligatures w14:val="none"/>
        </w:rPr>
        <w:t>Chairman</w:t>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r>
        <w:rPr>
          <w:rFonts w:ascii="Times New Roman" w:eastAsia="Times New Roman" w:hAnsi="Times New Roman" w:cs="Times New Roman"/>
          <w:snapToGrid w:val="0"/>
          <w:spacing w:val="-3"/>
          <w:kern w:val="0"/>
          <w:szCs w:val="20"/>
          <w:u w:val="single"/>
          <w14:ligatures w14:val="none"/>
        </w:rPr>
        <w:tab/>
      </w:r>
    </w:p>
    <w:p w14:paraId="3ECAEF97" w14:textId="77777777" w:rsidR="00BA620E" w:rsidRPr="00BA620E" w:rsidRDefault="00BA620E" w:rsidP="00BA620E">
      <w:pPr>
        <w:tabs>
          <w:tab w:val="left" w:pos="-720"/>
        </w:tabs>
        <w:suppressAutoHyphens/>
        <w:spacing w:after="0" w:line="240" w:lineRule="auto"/>
        <w:jc w:val="both"/>
        <w:rPr>
          <w:rFonts w:ascii="Times New Roman" w:eastAsia="Times New Roman" w:hAnsi="Times New Roman" w:cs="Times New Roman"/>
          <w:snapToGrid w:val="0"/>
          <w:spacing w:val="-3"/>
          <w:kern w:val="0"/>
          <w:szCs w:val="20"/>
          <w14:ligatures w14:val="none"/>
        </w:rPr>
      </w:pPr>
    </w:p>
    <w:p w14:paraId="0A56490D" w14:textId="77777777" w:rsidR="00BA620E" w:rsidRPr="00BA620E" w:rsidRDefault="00BA620E" w:rsidP="00BA620E">
      <w:pPr>
        <w:tabs>
          <w:tab w:val="left" w:pos="-720"/>
        </w:tabs>
        <w:suppressAutoHyphens/>
        <w:spacing w:after="0" w:line="240" w:lineRule="auto"/>
        <w:jc w:val="both"/>
        <w:rPr>
          <w:rFonts w:ascii="Times New Roman" w:eastAsia="Times New Roman" w:hAnsi="Times New Roman" w:cs="Times New Roman"/>
          <w:snapToGrid w:val="0"/>
          <w:spacing w:val="-3"/>
          <w:kern w:val="0"/>
          <w:szCs w:val="20"/>
          <w14:ligatures w14:val="none"/>
        </w:rPr>
      </w:pPr>
    </w:p>
    <w:p w14:paraId="2B3D3F5B" w14:textId="77777777" w:rsidR="00BA620E" w:rsidRPr="00BA620E" w:rsidRDefault="00BA620E" w:rsidP="00BA620E">
      <w:pPr>
        <w:tabs>
          <w:tab w:val="left" w:pos="-720"/>
        </w:tabs>
        <w:suppressAutoHyphens/>
        <w:spacing w:after="0" w:line="240" w:lineRule="auto"/>
        <w:jc w:val="both"/>
        <w:rPr>
          <w:rFonts w:ascii="Times New Roman" w:eastAsia="Times New Roman" w:hAnsi="Times New Roman" w:cs="Times New Roman"/>
          <w:snapToGrid w:val="0"/>
          <w:spacing w:val="-3"/>
          <w:kern w:val="0"/>
          <w:szCs w:val="20"/>
          <w14:ligatures w14:val="none"/>
        </w:rPr>
      </w:pPr>
    </w:p>
    <w:p w14:paraId="67B45269"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Cs w:val="20"/>
          <w14:ligatures w14:val="none"/>
        </w:rPr>
      </w:pPr>
    </w:p>
    <w:p w14:paraId="0BCA6382"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Cs w:val="20"/>
          <w14:ligatures w14:val="none"/>
        </w:rPr>
      </w:pPr>
    </w:p>
    <w:p w14:paraId="6E583223" w14:textId="77777777" w:rsidR="00BA620E" w:rsidRPr="00BA620E" w:rsidRDefault="00BA620E" w:rsidP="00BA620E">
      <w:pPr>
        <w:widowControl w:val="0"/>
        <w:spacing w:after="0" w:line="240" w:lineRule="auto"/>
        <w:jc w:val="center"/>
        <w:rPr>
          <w:rFonts w:ascii="Times New Roman" w:eastAsia="Times New Roman" w:hAnsi="Times New Roman" w:cs="Times New Roman"/>
          <w:snapToGrid w:val="0"/>
          <w:kern w:val="0"/>
          <w:szCs w:val="20"/>
          <w14:ligatures w14:val="none"/>
        </w:rPr>
      </w:pPr>
    </w:p>
    <w:p w14:paraId="48886698"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Cs w:val="20"/>
          <w14:ligatures w14:val="none"/>
        </w:rPr>
      </w:pPr>
    </w:p>
    <w:p w14:paraId="33D4B50E"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Cs w:val="20"/>
          <w14:ligatures w14:val="none"/>
        </w:rPr>
        <w:sectPr w:rsidR="00BA620E" w:rsidRPr="00BA620E" w:rsidSect="00BA620E">
          <w:footerReference w:type="first" r:id="rId9"/>
          <w:endnotePr>
            <w:numFmt w:val="decimal"/>
          </w:endnotePr>
          <w:pgSz w:w="12240" w:h="15840" w:code="1"/>
          <w:pgMar w:top="1440" w:right="1440" w:bottom="1440" w:left="1440" w:header="720" w:footer="720" w:gutter="0"/>
          <w:cols w:space="720"/>
          <w:noEndnote/>
          <w:titlePg/>
        </w:sectPr>
      </w:pPr>
    </w:p>
    <w:p w14:paraId="023299C7" w14:textId="77777777" w:rsidR="00BA620E" w:rsidRPr="00BA620E" w:rsidRDefault="00BA620E" w:rsidP="00BA620E">
      <w:pPr>
        <w:keepNext/>
        <w:tabs>
          <w:tab w:val="center" w:pos="5400"/>
        </w:tabs>
        <w:suppressAutoHyphens/>
        <w:spacing w:after="240" w:line="240" w:lineRule="auto"/>
        <w:jc w:val="center"/>
        <w:outlineLvl w:val="0"/>
        <w:rPr>
          <w:rFonts w:ascii="Times New Roman" w:eastAsia="Times New Roman" w:hAnsi="Times New Roman" w:cs="Times New Roman"/>
          <w:b/>
          <w:snapToGrid w:val="0"/>
          <w:spacing w:val="-3"/>
          <w:kern w:val="0"/>
          <w:szCs w:val="20"/>
          <w:u w:val="single"/>
          <w14:ligatures w14:val="none"/>
        </w:rPr>
      </w:pPr>
      <w:r w:rsidRPr="00BA620E">
        <w:rPr>
          <w:rFonts w:ascii="Times New Roman" w:eastAsia="Times New Roman" w:hAnsi="Times New Roman" w:cs="Times New Roman"/>
          <w:b/>
          <w:snapToGrid w:val="0"/>
          <w:spacing w:val="-3"/>
          <w:kern w:val="0"/>
          <w:szCs w:val="20"/>
          <w:u w:val="single"/>
          <w14:ligatures w14:val="none"/>
        </w:rPr>
        <w:lastRenderedPageBreak/>
        <w:t>EXHIBIT A</w:t>
      </w:r>
    </w:p>
    <w:p w14:paraId="6A4229E7" w14:textId="77777777" w:rsidR="00BA620E" w:rsidRPr="00BA620E" w:rsidRDefault="00BA620E" w:rsidP="00BA620E">
      <w:pPr>
        <w:keepNext/>
        <w:tabs>
          <w:tab w:val="center" w:pos="5400"/>
        </w:tabs>
        <w:suppressAutoHyphens/>
        <w:spacing w:after="240" w:line="240" w:lineRule="auto"/>
        <w:jc w:val="center"/>
        <w:outlineLvl w:val="0"/>
        <w:rPr>
          <w:rFonts w:ascii="Times New Roman" w:eastAsia="Times New Roman" w:hAnsi="Times New Roman" w:cs="Times New Roman"/>
          <w:b/>
          <w:snapToGrid w:val="0"/>
          <w:spacing w:val="-3"/>
          <w:kern w:val="0"/>
          <w:szCs w:val="20"/>
          <w14:ligatures w14:val="none"/>
        </w:rPr>
      </w:pPr>
      <w:r w:rsidRPr="00BA620E">
        <w:rPr>
          <w:rFonts w:ascii="Times New Roman" w:eastAsia="Times New Roman" w:hAnsi="Times New Roman" w:cs="Times New Roman"/>
          <w:b/>
          <w:snapToGrid w:val="0"/>
          <w:spacing w:val="-3"/>
          <w:kern w:val="0"/>
          <w:szCs w:val="20"/>
          <w14:ligatures w14:val="none"/>
        </w:rPr>
        <w:t>MATURITY SCHEDULE</w:t>
      </w:r>
    </w:p>
    <w:p w14:paraId="074E6F1F" w14:textId="77777777" w:rsidR="00BA620E" w:rsidRPr="00BA620E" w:rsidRDefault="00BA620E" w:rsidP="00BA620E">
      <w:pPr>
        <w:tabs>
          <w:tab w:val="center" w:pos="4680"/>
        </w:tabs>
        <w:suppressAutoHyphens/>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$_____________________</w:t>
      </w:r>
    </w:p>
    <w:p w14:paraId="6709A777" w14:textId="77777777" w:rsidR="00BA620E" w:rsidRPr="00BA620E" w:rsidRDefault="00BA620E" w:rsidP="00BA620E">
      <w:pPr>
        <w:tabs>
          <w:tab w:val="center" w:pos="4680"/>
        </w:tabs>
        <w:suppressAutoHyphens/>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BOARD OF TRUSTEES OF SOUTHERN ARKANSAS UNIVERSITY</w:t>
      </w:r>
      <w:r w:rsidRPr="00BA620E">
        <w:rPr>
          <w:rFonts w:ascii="Times New Roman" w:eastAsia="Times New Roman" w:hAnsi="Times New Roman" w:cs="Times New Roman"/>
          <w:kern w:val="0"/>
          <w:sz w:val="22"/>
          <w:szCs w:val="22"/>
          <w14:ligatures w14:val="none"/>
        </w:rPr>
        <w:br/>
        <w:t xml:space="preserve">AUXILIARY ENTERPRISES SECURED REFUNDING BONDS </w:t>
      </w:r>
    </w:p>
    <w:p w14:paraId="786A6AB3" w14:textId="21F303E7" w:rsidR="00BA620E" w:rsidRPr="00BA620E" w:rsidRDefault="00BA620E" w:rsidP="00BA620E">
      <w:pPr>
        <w:widowControl w:val="0"/>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 xml:space="preserve">SERIES </w:t>
      </w:r>
      <w:r>
        <w:rPr>
          <w:rFonts w:ascii="Times New Roman" w:eastAsia="Times New Roman" w:hAnsi="Times New Roman" w:cs="Times New Roman"/>
          <w:kern w:val="0"/>
          <w:sz w:val="22"/>
          <w:szCs w:val="22"/>
          <w14:ligatures w14:val="none"/>
        </w:rPr>
        <w:t>2026</w:t>
      </w:r>
    </w:p>
    <w:p w14:paraId="258C5981" w14:textId="77777777" w:rsidR="00BA620E" w:rsidRPr="00BA620E" w:rsidRDefault="00BA620E" w:rsidP="00BA620E">
      <w:pPr>
        <w:widowControl w:val="0"/>
        <w:spacing w:after="0" w:line="240" w:lineRule="auto"/>
        <w:jc w:val="center"/>
        <w:rPr>
          <w:rFonts w:ascii="Times New Roman" w:eastAsia="Times New Roman" w:hAnsi="Times New Roman" w:cs="Times New Roman"/>
          <w:kern w:val="0"/>
          <w:sz w:val="22"/>
          <w:szCs w:val="22"/>
          <w14:ligatures w14:val="none"/>
        </w:rPr>
      </w:pPr>
    </w:p>
    <w:p w14:paraId="145262BD" w14:textId="77777777" w:rsidR="00BA620E" w:rsidRPr="00BA620E" w:rsidRDefault="00BA620E" w:rsidP="00BA620E">
      <w:pPr>
        <w:widowControl w:val="0"/>
        <w:spacing w:after="0" w:line="240" w:lineRule="auto"/>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Serial Bonds</w:t>
      </w:r>
    </w:p>
    <w:p w14:paraId="37A29AF7" w14:textId="77777777" w:rsidR="00BA620E" w:rsidRPr="00BA620E" w:rsidRDefault="00BA620E" w:rsidP="00BA620E">
      <w:pPr>
        <w:widowControl w:val="0"/>
        <w:spacing w:after="0" w:line="240" w:lineRule="auto"/>
        <w:jc w:val="center"/>
        <w:rPr>
          <w:rFonts w:ascii="Times New Roman" w:eastAsia="Times New Roman" w:hAnsi="Times New Roman" w:cs="Times New Roman"/>
          <w:b/>
          <w:kern w:val="0"/>
          <w:sz w:val="22"/>
          <w:szCs w:val="22"/>
          <w14:ligatures w14:val="none"/>
        </w:rPr>
      </w:pPr>
    </w:p>
    <w:tbl>
      <w:tblPr>
        <w:tblW w:w="9322" w:type="dxa"/>
        <w:jc w:val="center"/>
        <w:tblLayout w:type="fixed"/>
        <w:tblCellMar>
          <w:left w:w="120" w:type="dxa"/>
          <w:right w:w="120" w:type="dxa"/>
        </w:tblCellMar>
        <w:tblLook w:val="0000" w:firstRow="0" w:lastRow="0" w:firstColumn="0" w:lastColumn="0" w:noHBand="0" w:noVBand="0"/>
      </w:tblPr>
      <w:tblGrid>
        <w:gridCol w:w="1535"/>
        <w:gridCol w:w="1876"/>
        <w:gridCol w:w="1819"/>
        <w:gridCol w:w="1364"/>
        <w:gridCol w:w="1364"/>
        <w:gridCol w:w="1364"/>
      </w:tblGrid>
      <w:tr w:rsidR="00BA620E" w:rsidRPr="00BA620E" w14:paraId="3DD0BE97" w14:textId="77777777" w:rsidTr="00FB4A13">
        <w:trPr>
          <w:cantSplit/>
          <w:jc w:val="center"/>
        </w:trPr>
        <w:tc>
          <w:tcPr>
            <w:tcW w:w="1535" w:type="dxa"/>
            <w:vAlign w:val="bottom"/>
          </w:tcPr>
          <w:p w14:paraId="741FD94F" w14:textId="77777777" w:rsidR="00BA620E" w:rsidRPr="00BA620E" w:rsidRDefault="00BA620E" w:rsidP="00BA620E">
            <w:pPr>
              <w:keepNext/>
              <w:tabs>
                <w:tab w:val="left" w:pos="-720"/>
              </w:tabs>
              <w:suppressAutoHyphens/>
              <w:spacing w:after="0" w:line="240" w:lineRule="auto"/>
              <w:contextualSpacing/>
              <w:jc w:val="center"/>
              <w:outlineLvl w:val="8"/>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Year</w:t>
            </w:r>
          </w:p>
          <w:p w14:paraId="04E094E7" w14:textId="77777777" w:rsidR="00BA620E" w:rsidRPr="00BA620E" w:rsidRDefault="00BA620E" w:rsidP="00BA620E">
            <w:pPr>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December 1</w:t>
            </w:r>
          </w:p>
        </w:tc>
        <w:tc>
          <w:tcPr>
            <w:tcW w:w="1876" w:type="dxa"/>
            <w:vAlign w:val="bottom"/>
          </w:tcPr>
          <w:p w14:paraId="36BD164B"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Principal</w:t>
            </w:r>
          </w:p>
          <w:p w14:paraId="0F0D13D1"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vertAlign w:val="superscript"/>
                <w14:ligatures w14:val="none"/>
              </w:rPr>
            </w:pPr>
            <w:r w:rsidRPr="00BA620E">
              <w:rPr>
                <w:rFonts w:ascii="Times New Roman" w:eastAsia="Times New Roman" w:hAnsi="Times New Roman" w:cs="Times New Roman"/>
                <w:b/>
                <w:kern w:val="0"/>
                <w:sz w:val="22"/>
                <w:szCs w:val="22"/>
                <w14:ligatures w14:val="none"/>
              </w:rPr>
              <w:t>Amount</w:t>
            </w:r>
          </w:p>
        </w:tc>
        <w:tc>
          <w:tcPr>
            <w:tcW w:w="1819" w:type="dxa"/>
            <w:vAlign w:val="bottom"/>
          </w:tcPr>
          <w:p w14:paraId="03BDE0DE"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Interest</w:t>
            </w:r>
          </w:p>
          <w:p w14:paraId="26685102"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Rate</w:t>
            </w:r>
          </w:p>
        </w:tc>
        <w:tc>
          <w:tcPr>
            <w:tcW w:w="1364" w:type="dxa"/>
          </w:tcPr>
          <w:p w14:paraId="0AF88196"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p>
          <w:p w14:paraId="7A901262" w14:textId="77777777" w:rsidR="00BA620E" w:rsidRPr="00BA620E" w:rsidRDefault="00BA620E" w:rsidP="00BA620E">
            <w:pPr>
              <w:tabs>
                <w:tab w:val="left" w:pos="-720"/>
              </w:tabs>
              <w:suppressAutoHyphens/>
              <w:spacing w:after="0" w:line="240" w:lineRule="auto"/>
              <w:ind w:hanging="135"/>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Yield</w:t>
            </w:r>
          </w:p>
        </w:tc>
        <w:tc>
          <w:tcPr>
            <w:tcW w:w="1364" w:type="dxa"/>
          </w:tcPr>
          <w:p w14:paraId="041E30F7"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p>
          <w:p w14:paraId="154934D9"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Price</w:t>
            </w:r>
          </w:p>
        </w:tc>
        <w:tc>
          <w:tcPr>
            <w:tcW w:w="1364" w:type="dxa"/>
            <w:vAlign w:val="bottom"/>
          </w:tcPr>
          <w:p w14:paraId="347D1664"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CUSIP</w:t>
            </w:r>
          </w:p>
        </w:tc>
      </w:tr>
      <w:tr w:rsidR="00BA620E" w:rsidRPr="00BA620E" w14:paraId="64685014" w14:textId="77777777" w:rsidTr="00FB4A13">
        <w:trPr>
          <w:cantSplit/>
          <w:jc w:val="center"/>
        </w:trPr>
        <w:tc>
          <w:tcPr>
            <w:tcW w:w="1535" w:type="dxa"/>
          </w:tcPr>
          <w:p w14:paraId="0C2C6C8B" w14:textId="3B77084F" w:rsidR="00BA620E" w:rsidRPr="00BA620E" w:rsidRDefault="00BA620E" w:rsidP="00BA620E">
            <w:pPr>
              <w:tabs>
                <w:tab w:val="decimal" w:pos="1050"/>
                <w:tab w:val="decimal" w:pos="3330"/>
                <w:tab w:val="decimal" w:pos="5490"/>
                <w:tab w:val="decimal" w:pos="6660"/>
                <w:tab w:val="decimal" w:pos="9270"/>
              </w:tabs>
              <w:suppressAutoHyphens/>
              <w:spacing w:after="0" w:line="240" w:lineRule="auto"/>
              <w:ind w:right="-30" w:hanging="120"/>
              <w:contextualSpacing/>
              <w:jc w:val="center"/>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1F4CC120"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5E99BE0B" w14:textId="77777777"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4B1C8888" w14:textId="77777777" w:rsidR="00BA620E" w:rsidRPr="00BA620E" w:rsidRDefault="00BA620E" w:rsidP="00BA620E">
            <w:pPr>
              <w:tabs>
                <w:tab w:val="left" w:pos="-720"/>
              </w:tabs>
              <w:suppressAutoHyphens/>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20AEAFC3" w14:textId="77777777" w:rsidR="00BA620E" w:rsidRPr="00BA620E" w:rsidRDefault="00BA620E" w:rsidP="00BA620E">
            <w:pPr>
              <w:spacing w:after="0" w:line="240" w:lineRule="auto"/>
              <w:contextualSpacing/>
              <w:jc w:val="right"/>
              <w:rPr>
                <w:rFonts w:ascii="Times New Roman" w:eastAsia="Times New Roman" w:hAnsi="Times New Roman" w:cs="Times New Roman"/>
                <w:kern w:val="0"/>
                <w:sz w:val="22"/>
                <w:szCs w:val="22"/>
                <w14:ligatures w14:val="none"/>
              </w:rPr>
            </w:pPr>
          </w:p>
        </w:tc>
        <w:tc>
          <w:tcPr>
            <w:tcW w:w="1364" w:type="dxa"/>
          </w:tcPr>
          <w:p w14:paraId="689983F6" w14:textId="77777777" w:rsidR="00BA620E" w:rsidRPr="00BA620E" w:rsidRDefault="00BA620E" w:rsidP="00BA620E">
            <w:pPr>
              <w:tabs>
                <w:tab w:val="left" w:pos="-720"/>
              </w:tabs>
              <w:suppressAutoHyphens/>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32A8D5D5" w14:textId="77777777" w:rsidTr="00FB4A13">
        <w:trPr>
          <w:cantSplit/>
          <w:jc w:val="center"/>
        </w:trPr>
        <w:tc>
          <w:tcPr>
            <w:tcW w:w="1535" w:type="dxa"/>
          </w:tcPr>
          <w:p w14:paraId="10D4F5B2" w14:textId="60868821" w:rsidR="00BA620E" w:rsidRPr="00BA620E" w:rsidRDefault="00BA620E" w:rsidP="00BA620E">
            <w:pPr>
              <w:tabs>
                <w:tab w:val="left" w:pos="420"/>
                <w:tab w:val="decimal" w:pos="1170"/>
                <w:tab w:val="decimal" w:pos="3330"/>
                <w:tab w:val="decimal" w:pos="5490"/>
                <w:tab w:val="decimal" w:pos="6660"/>
                <w:tab w:val="decimal" w:pos="9270"/>
              </w:tabs>
              <w:suppressAutoHyphens/>
              <w:spacing w:after="0" w:line="240" w:lineRule="auto"/>
              <w:ind w:right="-30" w:hanging="120"/>
              <w:contextualSpacing/>
              <w:jc w:val="center"/>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54E26CC1"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0D72FFB5"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0FC88332"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1A5DD0BC"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1C1D7F49"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02699082" w14:textId="77777777" w:rsidTr="00FB4A13">
        <w:trPr>
          <w:cantSplit/>
          <w:jc w:val="center"/>
        </w:trPr>
        <w:tc>
          <w:tcPr>
            <w:tcW w:w="1535" w:type="dxa"/>
          </w:tcPr>
          <w:p w14:paraId="12201CB5" w14:textId="24213421"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74F9F470"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34235EBB" w14:textId="77777777" w:rsidR="00BA620E" w:rsidRPr="00BA620E" w:rsidRDefault="00BA620E" w:rsidP="00BA620E">
            <w:pPr>
              <w:spacing w:after="0" w:line="240" w:lineRule="auto"/>
              <w:ind w:left="576" w:right="-144" w:hanging="681"/>
              <w:contextualSpacing/>
              <w:rPr>
                <w:rFonts w:ascii="Times New Roman" w:eastAsia="Times New Roman" w:hAnsi="Times New Roman" w:cs="Times New Roman"/>
                <w:kern w:val="0"/>
                <w:sz w:val="22"/>
                <w:szCs w:val="22"/>
                <w14:ligatures w14:val="none"/>
              </w:rPr>
            </w:pPr>
          </w:p>
        </w:tc>
        <w:tc>
          <w:tcPr>
            <w:tcW w:w="1364" w:type="dxa"/>
          </w:tcPr>
          <w:p w14:paraId="4BF5F118"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352EF24C"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65121983"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525569E3" w14:textId="77777777" w:rsidTr="00FB4A13">
        <w:trPr>
          <w:cantSplit/>
          <w:jc w:val="center"/>
        </w:trPr>
        <w:tc>
          <w:tcPr>
            <w:tcW w:w="1535" w:type="dxa"/>
          </w:tcPr>
          <w:p w14:paraId="26D97D81" w14:textId="3F6F69E4"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00B09323"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110964F5"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3072CA2C"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3EC2BDAF"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4FF3AD8A"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38F3AAE2" w14:textId="77777777" w:rsidTr="00FB4A13">
        <w:trPr>
          <w:cantSplit/>
          <w:jc w:val="center"/>
        </w:trPr>
        <w:tc>
          <w:tcPr>
            <w:tcW w:w="1535" w:type="dxa"/>
          </w:tcPr>
          <w:p w14:paraId="31CC12BE" w14:textId="28D99D2C"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7CF7BE5D"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474EF098"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3A70C5F8"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13679144"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073C8CD6"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05643479" w14:textId="77777777" w:rsidTr="00FB4A13">
        <w:trPr>
          <w:cantSplit/>
          <w:jc w:val="center"/>
        </w:trPr>
        <w:tc>
          <w:tcPr>
            <w:tcW w:w="1535" w:type="dxa"/>
          </w:tcPr>
          <w:p w14:paraId="76EF8254" w14:textId="303E1F8E"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5D67D5BD"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737F8BFF"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7F2ABBC1"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2571E0B6"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1CC67ADD"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3157EB41" w14:textId="77777777" w:rsidTr="00FB4A13">
        <w:trPr>
          <w:cantSplit/>
          <w:jc w:val="center"/>
        </w:trPr>
        <w:tc>
          <w:tcPr>
            <w:tcW w:w="1535" w:type="dxa"/>
          </w:tcPr>
          <w:p w14:paraId="703DC4AB" w14:textId="5A4D4840"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0CAED59A"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2A4523A1"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3974912F"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47F28CAB"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3F0B58BC"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56A69AA7" w14:textId="77777777" w:rsidTr="00FB4A13">
        <w:trPr>
          <w:cantSplit/>
          <w:jc w:val="center"/>
        </w:trPr>
        <w:tc>
          <w:tcPr>
            <w:tcW w:w="1535" w:type="dxa"/>
          </w:tcPr>
          <w:p w14:paraId="14E8F6FB" w14:textId="61D9ABE5"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4857B0E8"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672A972F"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67F6DD48"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049412FD"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3FA922BE"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78936A38" w14:textId="77777777" w:rsidTr="00FB4A13">
        <w:trPr>
          <w:cantSplit/>
          <w:jc w:val="center"/>
        </w:trPr>
        <w:tc>
          <w:tcPr>
            <w:tcW w:w="1535" w:type="dxa"/>
          </w:tcPr>
          <w:p w14:paraId="5087EB62" w14:textId="76A45890"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095DEBF7"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733222A4"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6567EB75"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5EC0C756"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24AC144C"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0280E2AE" w14:textId="77777777" w:rsidTr="00FB4A13">
        <w:trPr>
          <w:cantSplit/>
          <w:jc w:val="center"/>
        </w:trPr>
        <w:tc>
          <w:tcPr>
            <w:tcW w:w="1535" w:type="dxa"/>
          </w:tcPr>
          <w:p w14:paraId="4A5ED28A" w14:textId="19E68D7E"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32BFDD10"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05907BFE"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12F17633"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54503B79"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25066C99"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2692EA73" w14:textId="77777777" w:rsidTr="00FB4A13">
        <w:trPr>
          <w:cantSplit/>
          <w:jc w:val="center"/>
        </w:trPr>
        <w:tc>
          <w:tcPr>
            <w:tcW w:w="1535" w:type="dxa"/>
          </w:tcPr>
          <w:p w14:paraId="2584F06C" w14:textId="3CCED3F2"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78083673"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6E1DDB1A"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0A6B6212"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549DF620"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4AF7FC32"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1C4AF32D" w14:textId="77777777" w:rsidTr="00FB4A13">
        <w:trPr>
          <w:cantSplit/>
          <w:jc w:val="center"/>
        </w:trPr>
        <w:tc>
          <w:tcPr>
            <w:tcW w:w="1535" w:type="dxa"/>
          </w:tcPr>
          <w:p w14:paraId="6D3900E9" w14:textId="65A5B517"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3EE4E142"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6DA26921"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0AA8141F"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6D18A9EC"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663BB992"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20D230BB" w14:textId="77777777" w:rsidTr="00FB4A13">
        <w:trPr>
          <w:cantSplit/>
          <w:jc w:val="center"/>
        </w:trPr>
        <w:tc>
          <w:tcPr>
            <w:tcW w:w="1535" w:type="dxa"/>
          </w:tcPr>
          <w:p w14:paraId="025FD6B9" w14:textId="21212CD1"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31BD34B9"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429C7BEB"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084AC7A2"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37D93C7D"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23F24873"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1AAACEAC" w14:textId="77777777" w:rsidTr="00FB4A13">
        <w:trPr>
          <w:cantSplit/>
          <w:jc w:val="center"/>
        </w:trPr>
        <w:tc>
          <w:tcPr>
            <w:tcW w:w="1535" w:type="dxa"/>
          </w:tcPr>
          <w:p w14:paraId="3AA43E51" w14:textId="10C11243"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49F76EBC"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345FFCD0"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61727B39"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7FEE145E"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6B90521B"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7D933657" w14:textId="77777777" w:rsidTr="00FB4A13">
        <w:trPr>
          <w:cantSplit/>
          <w:jc w:val="center"/>
        </w:trPr>
        <w:tc>
          <w:tcPr>
            <w:tcW w:w="1535" w:type="dxa"/>
          </w:tcPr>
          <w:p w14:paraId="25C74F83" w14:textId="59E660FD"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6A4222D0"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063E77AF"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25821A31"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0B338453"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5268124F"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1A7342D9" w14:textId="77777777" w:rsidTr="00FB4A13">
        <w:trPr>
          <w:cantSplit/>
          <w:jc w:val="center"/>
        </w:trPr>
        <w:tc>
          <w:tcPr>
            <w:tcW w:w="1535" w:type="dxa"/>
          </w:tcPr>
          <w:p w14:paraId="1398990D" w14:textId="7623C324"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60343B7F" w14:textId="77777777"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4EDB64AE"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51B2567B"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41AC7C68"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112D85D0"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bl>
    <w:p w14:paraId="52D840D8" w14:textId="77777777" w:rsidR="00BA620E" w:rsidRPr="00BA620E" w:rsidRDefault="00BA620E" w:rsidP="00BA620E">
      <w:pPr>
        <w:spacing w:before="120" w:after="0" w:line="276" w:lineRule="auto"/>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Term Bonds</w:t>
      </w:r>
    </w:p>
    <w:p w14:paraId="4D3C7948" w14:textId="77777777" w:rsidR="00BA620E" w:rsidRPr="00BA620E" w:rsidRDefault="00BA620E" w:rsidP="00BA620E">
      <w:pPr>
        <w:spacing w:before="120" w:after="0" w:line="276" w:lineRule="auto"/>
        <w:jc w:val="center"/>
        <w:rPr>
          <w:rFonts w:ascii="Times New Roman" w:eastAsia="Times New Roman" w:hAnsi="Times New Roman" w:cs="Times New Roman"/>
          <w:b/>
          <w:kern w:val="0"/>
          <w:sz w:val="22"/>
          <w:szCs w:val="22"/>
          <w14:ligatures w14:val="none"/>
        </w:rPr>
      </w:pPr>
    </w:p>
    <w:tbl>
      <w:tblPr>
        <w:tblStyle w:val="TableGrid1"/>
        <w:tblW w:w="0" w:type="auto"/>
        <w:jc w:val="center"/>
        <w:tblBorders>
          <w:top w:val="nil"/>
          <w:left w:val="nil"/>
          <w:bottom w:val="nil"/>
          <w:right w:val="nil"/>
          <w:insideH w:val="nil"/>
          <w:insideV w:val="nil"/>
        </w:tblBorders>
        <w:tblLook w:val="04A0" w:firstRow="1" w:lastRow="0" w:firstColumn="1" w:lastColumn="0" w:noHBand="0" w:noVBand="1"/>
      </w:tblPr>
      <w:tblGrid>
        <w:gridCol w:w="9302"/>
      </w:tblGrid>
      <w:tr w:rsidR="00BA620E" w:rsidRPr="00BA620E" w14:paraId="06A5B67C" w14:textId="77777777" w:rsidTr="00FB4A13">
        <w:trPr>
          <w:jc w:val="center"/>
        </w:trPr>
        <w:tc>
          <w:tcPr>
            <w:tcW w:w="0" w:type="auto"/>
          </w:tcPr>
          <w:p w14:paraId="24059EB1" w14:textId="0A150B71" w:rsidR="00BA620E" w:rsidRPr="00BA620E" w:rsidRDefault="00BA620E" w:rsidP="00BA620E">
            <w:pPr>
              <w:spacing w:after="200"/>
              <w:contextualSpacing/>
              <w:rPr>
                <w:sz w:val="22"/>
                <w:szCs w:val="22"/>
              </w:rPr>
            </w:pPr>
            <w:r w:rsidRPr="00BA620E">
              <w:rPr>
                <w:sz w:val="22"/>
                <w:szCs w:val="22"/>
              </w:rPr>
              <w:t xml:space="preserve">$___________ ______% Term Bonds, maturing December 1, </w:t>
            </w:r>
            <w:r>
              <w:rPr>
                <w:sz w:val="22"/>
                <w:szCs w:val="22"/>
              </w:rPr>
              <w:t>____</w:t>
            </w:r>
            <w:r w:rsidRPr="00BA620E">
              <w:rPr>
                <w:sz w:val="22"/>
                <w:szCs w:val="22"/>
              </w:rPr>
              <w:t>, Yield ______%, CUSIP</w:t>
            </w:r>
            <w:r w:rsidRPr="00BA620E">
              <w:rPr>
                <w:sz w:val="22"/>
                <w:szCs w:val="22"/>
                <w:vertAlign w:val="superscript"/>
              </w:rPr>
              <w:t>_____________</w:t>
            </w:r>
          </w:p>
        </w:tc>
      </w:tr>
      <w:tr w:rsidR="00BA620E" w:rsidRPr="00BA620E" w14:paraId="72A53FFD" w14:textId="77777777" w:rsidTr="00FB4A13">
        <w:trPr>
          <w:jc w:val="center"/>
        </w:trPr>
        <w:tc>
          <w:tcPr>
            <w:tcW w:w="0" w:type="auto"/>
          </w:tcPr>
          <w:p w14:paraId="1E565FC8" w14:textId="6156A78E" w:rsidR="00BA620E" w:rsidRPr="00BA620E" w:rsidRDefault="00BA620E" w:rsidP="00BA620E">
            <w:pPr>
              <w:spacing w:after="200"/>
              <w:contextualSpacing/>
              <w:rPr>
                <w:sz w:val="22"/>
                <w:szCs w:val="22"/>
              </w:rPr>
            </w:pPr>
            <w:r w:rsidRPr="00BA620E">
              <w:rPr>
                <w:sz w:val="22"/>
                <w:szCs w:val="22"/>
              </w:rPr>
              <w:t xml:space="preserve">$___________ ______% Term Bonds, maturing December 1, </w:t>
            </w:r>
            <w:r>
              <w:rPr>
                <w:sz w:val="22"/>
                <w:szCs w:val="22"/>
              </w:rPr>
              <w:t>____</w:t>
            </w:r>
            <w:r w:rsidRPr="00BA620E">
              <w:rPr>
                <w:sz w:val="22"/>
                <w:szCs w:val="22"/>
              </w:rPr>
              <w:t>, Yield ______%, CUSIP</w:t>
            </w:r>
            <w:r w:rsidRPr="00BA620E">
              <w:rPr>
                <w:sz w:val="22"/>
                <w:szCs w:val="22"/>
                <w:vertAlign w:val="superscript"/>
              </w:rPr>
              <w:t>_____________</w:t>
            </w:r>
          </w:p>
        </w:tc>
      </w:tr>
      <w:tr w:rsidR="00BA620E" w:rsidRPr="00BA620E" w14:paraId="0D93BA0C" w14:textId="77777777" w:rsidTr="00FB4A13">
        <w:trPr>
          <w:jc w:val="center"/>
        </w:trPr>
        <w:tc>
          <w:tcPr>
            <w:tcW w:w="0" w:type="auto"/>
          </w:tcPr>
          <w:p w14:paraId="4894BFED" w14:textId="3253815F" w:rsidR="00BA620E" w:rsidRPr="00BA620E" w:rsidRDefault="00BA620E" w:rsidP="00BA620E">
            <w:pPr>
              <w:spacing w:after="200"/>
              <w:contextualSpacing/>
              <w:rPr>
                <w:sz w:val="22"/>
                <w:szCs w:val="22"/>
              </w:rPr>
            </w:pPr>
            <w:r w:rsidRPr="00BA620E">
              <w:rPr>
                <w:sz w:val="22"/>
                <w:szCs w:val="22"/>
              </w:rPr>
              <w:t xml:space="preserve">$___________ ______% Term Bonds, maturing December 1, </w:t>
            </w:r>
            <w:r>
              <w:rPr>
                <w:sz w:val="22"/>
                <w:szCs w:val="22"/>
              </w:rPr>
              <w:t>____</w:t>
            </w:r>
            <w:r w:rsidRPr="00BA620E">
              <w:rPr>
                <w:sz w:val="22"/>
                <w:szCs w:val="22"/>
              </w:rPr>
              <w:t>, Yield ______%, CUSIP</w:t>
            </w:r>
            <w:r w:rsidRPr="00BA620E">
              <w:rPr>
                <w:sz w:val="22"/>
                <w:szCs w:val="22"/>
                <w:vertAlign w:val="superscript"/>
              </w:rPr>
              <w:t>_____________</w:t>
            </w:r>
          </w:p>
        </w:tc>
      </w:tr>
    </w:tbl>
    <w:p w14:paraId="775514C1" w14:textId="77777777" w:rsidR="00BA620E" w:rsidRPr="00BA620E" w:rsidRDefault="00BA620E" w:rsidP="00BA620E">
      <w:pPr>
        <w:keepNext/>
        <w:tabs>
          <w:tab w:val="center" w:pos="5400"/>
        </w:tabs>
        <w:suppressAutoHyphens/>
        <w:spacing w:after="240" w:line="240" w:lineRule="auto"/>
        <w:outlineLvl w:val="0"/>
        <w:rPr>
          <w:rFonts w:ascii="Times New Roman" w:eastAsia="Times New Roman" w:hAnsi="Times New Roman" w:cs="Times New Roman"/>
          <w:b/>
          <w:snapToGrid w:val="0"/>
          <w:spacing w:val="-3"/>
          <w:kern w:val="0"/>
          <w:sz w:val="22"/>
          <w:szCs w:val="22"/>
          <w14:ligatures w14:val="none"/>
        </w:rPr>
      </w:pPr>
    </w:p>
    <w:p w14:paraId="160A2B60" w14:textId="544A6354" w:rsidR="00BA620E" w:rsidRPr="00BA620E" w:rsidRDefault="00BA620E" w:rsidP="00BA620E">
      <w:pPr>
        <w:keepNext/>
        <w:tabs>
          <w:tab w:val="center" w:pos="5400"/>
        </w:tabs>
        <w:suppressAutoHyphens/>
        <w:spacing w:after="240" w:line="240" w:lineRule="auto"/>
        <w:jc w:val="center"/>
        <w:outlineLvl w:val="0"/>
        <w:rPr>
          <w:rFonts w:ascii="Times New Roman" w:eastAsia="Times New Roman" w:hAnsi="Times New Roman" w:cs="Times New Roman"/>
          <w:b/>
          <w:snapToGrid w:val="0"/>
          <w:spacing w:val="-3"/>
          <w:kern w:val="0"/>
          <w:sz w:val="22"/>
          <w:szCs w:val="22"/>
          <w14:ligatures w14:val="none"/>
        </w:rPr>
      </w:pPr>
      <w:r w:rsidRPr="00BA620E">
        <w:rPr>
          <w:rFonts w:ascii="Times New Roman" w:eastAsia="Times New Roman" w:hAnsi="Times New Roman" w:cs="Times New Roman"/>
          <w:b/>
          <w:snapToGrid w:val="0"/>
          <w:spacing w:val="-3"/>
          <w:kern w:val="0"/>
          <w:sz w:val="22"/>
          <w:szCs w:val="22"/>
          <w14:ligatures w14:val="none"/>
        </w:rPr>
        <w:t xml:space="preserve">SERIES </w:t>
      </w:r>
      <w:r>
        <w:rPr>
          <w:rFonts w:ascii="Times New Roman" w:eastAsia="Times New Roman" w:hAnsi="Times New Roman" w:cs="Times New Roman"/>
          <w:b/>
          <w:snapToGrid w:val="0"/>
          <w:spacing w:val="-3"/>
          <w:kern w:val="0"/>
          <w:sz w:val="22"/>
          <w:szCs w:val="22"/>
          <w14:ligatures w14:val="none"/>
        </w:rPr>
        <w:t>2026</w:t>
      </w:r>
      <w:r w:rsidRPr="00BA620E">
        <w:rPr>
          <w:rFonts w:ascii="Times New Roman" w:eastAsia="Times New Roman" w:hAnsi="Times New Roman" w:cs="Times New Roman"/>
          <w:b/>
          <w:snapToGrid w:val="0"/>
          <w:spacing w:val="-3"/>
          <w:kern w:val="0"/>
          <w:sz w:val="22"/>
          <w:szCs w:val="22"/>
          <w14:ligatures w14:val="none"/>
        </w:rPr>
        <w:t xml:space="preserve"> SINKING FUND REDEMPTIONS</w:t>
      </w:r>
    </w:p>
    <w:tbl>
      <w:tblPr>
        <w:tblW w:w="0" w:type="auto"/>
        <w:jc w:val="center"/>
        <w:tblLook w:val="04A0" w:firstRow="1" w:lastRow="0" w:firstColumn="1" w:lastColumn="0" w:noHBand="0" w:noVBand="1"/>
      </w:tblPr>
      <w:tblGrid>
        <w:gridCol w:w="1253"/>
        <w:gridCol w:w="1621"/>
        <w:gridCol w:w="236"/>
        <w:gridCol w:w="1041"/>
        <w:gridCol w:w="1966"/>
        <w:gridCol w:w="222"/>
        <w:gridCol w:w="779"/>
        <w:gridCol w:w="2192"/>
      </w:tblGrid>
      <w:tr w:rsidR="00BA620E" w:rsidRPr="00BA620E" w14:paraId="3DF6E163" w14:textId="77777777" w:rsidTr="00FB4A13">
        <w:trPr>
          <w:cantSplit/>
          <w:tblHeader/>
          <w:jc w:val="center"/>
        </w:trPr>
        <w:tc>
          <w:tcPr>
            <w:tcW w:w="0" w:type="auto"/>
            <w:gridSpan w:val="2"/>
            <w:tcBorders>
              <w:top w:val="nil"/>
              <w:left w:val="nil"/>
              <w:bottom w:val="single" w:sz="4" w:space="0" w:color="auto"/>
              <w:right w:val="nil"/>
            </w:tcBorders>
            <w:hideMark/>
          </w:tcPr>
          <w:p w14:paraId="1F2EADB6" w14:textId="34006DFF"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 xml:space="preserve">Series </w:t>
            </w:r>
            <w:r>
              <w:rPr>
                <w:rFonts w:ascii="Times New Roman" w:eastAsia="Times New Roman" w:hAnsi="Times New Roman" w:cs="Times New Roman"/>
                <w:b/>
                <w:kern w:val="0"/>
                <w:sz w:val="22"/>
                <w:szCs w:val="22"/>
                <w14:ligatures w14:val="none"/>
              </w:rPr>
              <w:t>2026</w:t>
            </w:r>
            <w:r w:rsidRPr="00BA620E">
              <w:rPr>
                <w:rFonts w:ascii="Times New Roman" w:eastAsia="Times New Roman" w:hAnsi="Times New Roman" w:cs="Times New Roman"/>
                <w:b/>
                <w:kern w:val="0"/>
                <w:sz w:val="22"/>
                <w:szCs w:val="22"/>
                <w14:ligatures w14:val="none"/>
              </w:rPr>
              <w:t xml:space="preserve"> Bonds </w:t>
            </w:r>
          </w:p>
          <w:p w14:paraId="5CCADC8F" w14:textId="43DCC73D"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 xml:space="preserve">Maturing December 1, </w:t>
            </w:r>
            <w:r>
              <w:rPr>
                <w:rFonts w:ascii="Times New Roman" w:eastAsia="Times New Roman" w:hAnsi="Times New Roman" w:cs="Times New Roman"/>
                <w:b/>
                <w:kern w:val="0"/>
                <w:sz w:val="22"/>
                <w:szCs w:val="22"/>
                <w14:ligatures w14:val="none"/>
              </w:rPr>
              <w:t>____</w:t>
            </w:r>
          </w:p>
        </w:tc>
        <w:tc>
          <w:tcPr>
            <w:tcW w:w="236" w:type="dxa"/>
          </w:tcPr>
          <w:p w14:paraId="6D7C31B0" w14:textId="77777777"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p>
        </w:tc>
        <w:tc>
          <w:tcPr>
            <w:tcW w:w="3006" w:type="dxa"/>
            <w:gridSpan w:val="2"/>
            <w:tcBorders>
              <w:top w:val="nil"/>
              <w:left w:val="nil"/>
              <w:bottom w:val="single" w:sz="4" w:space="0" w:color="auto"/>
              <w:right w:val="nil"/>
            </w:tcBorders>
            <w:hideMark/>
          </w:tcPr>
          <w:p w14:paraId="508B21AD" w14:textId="085C04B0"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 xml:space="preserve">Series </w:t>
            </w:r>
            <w:r>
              <w:rPr>
                <w:rFonts w:ascii="Times New Roman" w:eastAsia="Times New Roman" w:hAnsi="Times New Roman" w:cs="Times New Roman"/>
                <w:b/>
                <w:kern w:val="0"/>
                <w:sz w:val="22"/>
                <w:szCs w:val="22"/>
                <w14:ligatures w14:val="none"/>
              </w:rPr>
              <w:t>2026</w:t>
            </w:r>
            <w:r w:rsidRPr="00BA620E">
              <w:rPr>
                <w:rFonts w:ascii="Times New Roman" w:eastAsia="Times New Roman" w:hAnsi="Times New Roman" w:cs="Times New Roman"/>
                <w:b/>
                <w:kern w:val="0"/>
                <w:sz w:val="22"/>
                <w:szCs w:val="22"/>
                <w14:ligatures w14:val="none"/>
              </w:rPr>
              <w:t xml:space="preserve"> Bonds </w:t>
            </w:r>
          </w:p>
          <w:p w14:paraId="0497C3B1" w14:textId="090428CA"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 xml:space="preserve">Maturing December 1, </w:t>
            </w:r>
            <w:r>
              <w:rPr>
                <w:rFonts w:ascii="Times New Roman" w:eastAsia="Times New Roman" w:hAnsi="Times New Roman" w:cs="Times New Roman"/>
                <w:b/>
                <w:kern w:val="0"/>
                <w:sz w:val="22"/>
                <w:szCs w:val="22"/>
                <w14:ligatures w14:val="none"/>
              </w:rPr>
              <w:t>____</w:t>
            </w:r>
          </w:p>
        </w:tc>
        <w:tc>
          <w:tcPr>
            <w:tcW w:w="0" w:type="auto"/>
            <w:tcBorders>
              <w:top w:val="nil"/>
              <w:left w:val="nil"/>
              <w:bottom w:val="single" w:sz="4" w:space="0" w:color="auto"/>
              <w:right w:val="nil"/>
            </w:tcBorders>
          </w:tcPr>
          <w:p w14:paraId="4D3B089C" w14:textId="77777777"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p>
        </w:tc>
        <w:tc>
          <w:tcPr>
            <w:tcW w:w="2971" w:type="dxa"/>
            <w:gridSpan w:val="2"/>
            <w:tcBorders>
              <w:top w:val="nil"/>
              <w:left w:val="nil"/>
              <w:bottom w:val="single" w:sz="4" w:space="0" w:color="auto"/>
              <w:right w:val="nil"/>
            </w:tcBorders>
          </w:tcPr>
          <w:p w14:paraId="6CC6220F" w14:textId="3EB01210"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 xml:space="preserve">Series </w:t>
            </w:r>
            <w:r>
              <w:rPr>
                <w:rFonts w:ascii="Times New Roman" w:eastAsia="Times New Roman" w:hAnsi="Times New Roman" w:cs="Times New Roman"/>
                <w:b/>
                <w:kern w:val="0"/>
                <w:sz w:val="22"/>
                <w:szCs w:val="22"/>
                <w14:ligatures w14:val="none"/>
              </w:rPr>
              <w:t>2026</w:t>
            </w:r>
            <w:r w:rsidRPr="00BA620E">
              <w:rPr>
                <w:rFonts w:ascii="Times New Roman" w:eastAsia="Times New Roman" w:hAnsi="Times New Roman" w:cs="Times New Roman"/>
                <w:b/>
                <w:kern w:val="0"/>
                <w:sz w:val="22"/>
                <w:szCs w:val="22"/>
                <w14:ligatures w14:val="none"/>
              </w:rPr>
              <w:t xml:space="preserve"> Bonds </w:t>
            </w:r>
          </w:p>
          <w:p w14:paraId="08158E0B" w14:textId="593F75BA" w:rsidR="00BA620E" w:rsidRPr="00BA620E" w:rsidRDefault="00BA620E" w:rsidP="00BA620E">
            <w:pPr>
              <w:keepNext/>
              <w:suppressAutoHyphens/>
              <w:spacing w:after="0" w:line="240" w:lineRule="auto"/>
              <w:ind w:firstLine="30"/>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 xml:space="preserve">Maturing December 1, </w:t>
            </w:r>
            <w:r>
              <w:rPr>
                <w:rFonts w:ascii="Times New Roman" w:eastAsia="Times New Roman" w:hAnsi="Times New Roman" w:cs="Times New Roman"/>
                <w:b/>
                <w:kern w:val="0"/>
                <w:sz w:val="22"/>
                <w:szCs w:val="22"/>
                <w14:ligatures w14:val="none"/>
              </w:rPr>
              <w:t>____</w:t>
            </w:r>
          </w:p>
        </w:tc>
      </w:tr>
      <w:tr w:rsidR="00BA620E" w:rsidRPr="00BA620E" w14:paraId="0E69F162" w14:textId="77777777" w:rsidTr="00FB4A13">
        <w:trPr>
          <w:cantSplit/>
          <w:jc w:val="center"/>
        </w:trPr>
        <w:tc>
          <w:tcPr>
            <w:tcW w:w="0" w:type="auto"/>
            <w:tcBorders>
              <w:top w:val="single" w:sz="4" w:space="0" w:color="auto"/>
              <w:left w:val="nil"/>
              <w:bottom w:val="nil"/>
              <w:right w:val="nil"/>
            </w:tcBorders>
            <w:hideMark/>
          </w:tcPr>
          <w:p w14:paraId="43315EF1"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Year</w:t>
            </w:r>
          </w:p>
        </w:tc>
        <w:tc>
          <w:tcPr>
            <w:tcW w:w="0" w:type="auto"/>
            <w:tcBorders>
              <w:top w:val="single" w:sz="4" w:space="0" w:color="auto"/>
              <w:left w:val="nil"/>
              <w:bottom w:val="nil"/>
              <w:right w:val="nil"/>
            </w:tcBorders>
            <w:hideMark/>
          </w:tcPr>
          <w:p w14:paraId="5814246F"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Amount</w:t>
            </w:r>
          </w:p>
        </w:tc>
        <w:tc>
          <w:tcPr>
            <w:tcW w:w="236" w:type="dxa"/>
          </w:tcPr>
          <w:p w14:paraId="17C68AD9"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14:ligatures w14:val="none"/>
              </w:rPr>
            </w:pPr>
          </w:p>
        </w:tc>
        <w:tc>
          <w:tcPr>
            <w:tcW w:w="1040" w:type="dxa"/>
            <w:tcBorders>
              <w:top w:val="single" w:sz="4" w:space="0" w:color="auto"/>
              <w:left w:val="nil"/>
              <w:bottom w:val="nil"/>
              <w:right w:val="nil"/>
            </w:tcBorders>
            <w:hideMark/>
          </w:tcPr>
          <w:p w14:paraId="36C9561D"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Year</w:t>
            </w:r>
          </w:p>
        </w:tc>
        <w:tc>
          <w:tcPr>
            <w:tcW w:w="1966" w:type="dxa"/>
            <w:tcBorders>
              <w:top w:val="single" w:sz="4" w:space="0" w:color="auto"/>
              <w:left w:val="nil"/>
              <w:bottom w:val="nil"/>
              <w:right w:val="nil"/>
            </w:tcBorders>
            <w:hideMark/>
          </w:tcPr>
          <w:p w14:paraId="64F9619D"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vertAlign w:val="superscript"/>
                <w14:ligatures w14:val="none"/>
              </w:rPr>
            </w:pPr>
            <w:r w:rsidRPr="00BA620E">
              <w:rPr>
                <w:rFonts w:ascii="Times New Roman" w:eastAsia="Times New Roman" w:hAnsi="Times New Roman" w:cs="Times New Roman"/>
                <w:b/>
                <w:kern w:val="0"/>
                <w:sz w:val="22"/>
                <w:szCs w:val="22"/>
                <w14:ligatures w14:val="none"/>
              </w:rPr>
              <w:t>Amount</w:t>
            </w:r>
          </w:p>
        </w:tc>
        <w:tc>
          <w:tcPr>
            <w:tcW w:w="0" w:type="auto"/>
            <w:tcBorders>
              <w:top w:val="single" w:sz="4" w:space="0" w:color="auto"/>
              <w:left w:val="nil"/>
              <w:bottom w:val="nil"/>
              <w:right w:val="nil"/>
            </w:tcBorders>
          </w:tcPr>
          <w:p w14:paraId="4E229E06"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14:ligatures w14:val="none"/>
              </w:rPr>
            </w:pPr>
          </w:p>
        </w:tc>
        <w:tc>
          <w:tcPr>
            <w:tcW w:w="0" w:type="auto"/>
            <w:tcBorders>
              <w:top w:val="single" w:sz="4" w:space="0" w:color="auto"/>
              <w:left w:val="nil"/>
              <w:bottom w:val="nil"/>
              <w:right w:val="nil"/>
            </w:tcBorders>
          </w:tcPr>
          <w:p w14:paraId="21152BCA" w14:textId="77777777" w:rsidR="00BA620E" w:rsidRPr="00BA620E" w:rsidRDefault="00BA620E" w:rsidP="00BA620E">
            <w:pPr>
              <w:keepNext/>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Year</w:t>
            </w:r>
          </w:p>
        </w:tc>
        <w:tc>
          <w:tcPr>
            <w:tcW w:w="1917" w:type="dxa"/>
            <w:tcBorders>
              <w:top w:val="single" w:sz="4" w:space="0" w:color="auto"/>
              <w:left w:val="nil"/>
              <w:bottom w:val="nil"/>
              <w:right w:val="nil"/>
            </w:tcBorders>
          </w:tcPr>
          <w:p w14:paraId="443DB588" w14:textId="77777777" w:rsidR="00BA620E" w:rsidRPr="00BA620E" w:rsidRDefault="00BA620E" w:rsidP="00BA620E">
            <w:pPr>
              <w:keepNext/>
              <w:suppressAutoHyphens/>
              <w:spacing w:after="0" w:line="240" w:lineRule="auto"/>
              <w:ind w:firstLine="360"/>
              <w:contextualSpacing/>
              <w:jc w:val="both"/>
              <w:rPr>
                <w:rFonts w:ascii="Times New Roman" w:eastAsia="Times New Roman" w:hAnsi="Times New Roman" w:cs="Times New Roman"/>
                <w:b/>
                <w:kern w:val="0"/>
                <w:sz w:val="22"/>
                <w:szCs w:val="22"/>
                <w:vertAlign w:val="superscript"/>
                <w14:ligatures w14:val="none"/>
              </w:rPr>
            </w:pPr>
            <w:r w:rsidRPr="00BA620E">
              <w:rPr>
                <w:rFonts w:ascii="Times New Roman" w:eastAsia="Times New Roman" w:hAnsi="Times New Roman" w:cs="Times New Roman"/>
                <w:b/>
                <w:kern w:val="0"/>
                <w:sz w:val="22"/>
                <w:szCs w:val="22"/>
                <w14:ligatures w14:val="none"/>
              </w:rPr>
              <w:t>Amount</w:t>
            </w:r>
          </w:p>
        </w:tc>
      </w:tr>
      <w:tr w:rsidR="00BA620E" w:rsidRPr="00BA620E" w14:paraId="631A16A7" w14:textId="77777777" w:rsidTr="00FB4A13">
        <w:trPr>
          <w:cantSplit/>
          <w:jc w:val="center"/>
        </w:trPr>
        <w:tc>
          <w:tcPr>
            <w:tcW w:w="0" w:type="auto"/>
            <w:hideMark/>
          </w:tcPr>
          <w:p w14:paraId="115E0150" w14:textId="1928EBC2" w:rsidR="00BA620E" w:rsidRPr="00BA620E" w:rsidRDefault="00BA620E" w:rsidP="00BA620E">
            <w:pPr>
              <w:keepNext/>
              <w:suppressAutoHyphens/>
              <w:spacing w:after="0" w:line="240" w:lineRule="auto"/>
              <w:ind w:left="-144" w:right="288" w:firstLine="360"/>
              <w:contextualSpacing/>
              <w:rPr>
                <w:rFonts w:ascii="Times New Roman" w:eastAsia="Times New Roman" w:hAnsi="Times New Roman" w:cs="Times New Roman"/>
                <w:kern w:val="0"/>
                <w:sz w:val="22"/>
                <w:szCs w:val="22"/>
                <w14:ligatures w14:val="none"/>
              </w:rPr>
            </w:pPr>
          </w:p>
        </w:tc>
        <w:tc>
          <w:tcPr>
            <w:tcW w:w="0" w:type="auto"/>
            <w:vAlign w:val="center"/>
            <w:hideMark/>
          </w:tcPr>
          <w:p w14:paraId="5E652331" w14:textId="77777777" w:rsidR="00BA620E" w:rsidRPr="00BA620E" w:rsidRDefault="00BA620E" w:rsidP="00BA620E">
            <w:pPr>
              <w:keepNext/>
              <w:suppressAutoHyphens/>
              <w:spacing w:after="0" w:line="240" w:lineRule="auto"/>
              <w:ind w:left="-144" w:right="288"/>
              <w:contextualSpacing/>
              <w:jc w:val="right"/>
              <w:rPr>
                <w:rFonts w:ascii="Times New Roman" w:eastAsia="Times New Roman" w:hAnsi="Times New Roman" w:cs="Times New Roman"/>
                <w:kern w:val="0"/>
                <w:sz w:val="22"/>
                <w:szCs w:val="22"/>
                <w14:ligatures w14:val="none"/>
              </w:rPr>
            </w:pPr>
          </w:p>
        </w:tc>
        <w:tc>
          <w:tcPr>
            <w:tcW w:w="236" w:type="dxa"/>
          </w:tcPr>
          <w:p w14:paraId="6903F36D" w14:textId="77777777" w:rsidR="00BA620E" w:rsidRPr="00BA620E" w:rsidRDefault="00BA620E" w:rsidP="00BA620E">
            <w:pPr>
              <w:keepNext/>
              <w:suppressAutoHyphens/>
              <w:spacing w:after="0" w:line="240" w:lineRule="auto"/>
              <w:contextualSpacing/>
              <w:jc w:val="both"/>
              <w:rPr>
                <w:rFonts w:ascii="Times New Roman" w:eastAsia="Times New Roman" w:hAnsi="Times New Roman" w:cs="Times New Roman"/>
                <w:kern w:val="0"/>
                <w:sz w:val="22"/>
                <w:szCs w:val="22"/>
                <w14:ligatures w14:val="none"/>
              </w:rPr>
            </w:pPr>
          </w:p>
        </w:tc>
        <w:tc>
          <w:tcPr>
            <w:tcW w:w="1040" w:type="dxa"/>
            <w:vAlign w:val="center"/>
            <w:hideMark/>
          </w:tcPr>
          <w:p w14:paraId="579E9AA0" w14:textId="51E92028"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66" w:type="dxa"/>
            <w:vAlign w:val="bottom"/>
            <w:hideMark/>
          </w:tcPr>
          <w:p w14:paraId="7A9ED9E4" w14:textId="77777777" w:rsidR="00BA620E" w:rsidRPr="00BA620E" w:rsidRDefault="00BA620E" w:rsidP="00BA620E">
            <w:pPr>
              <w:keepNext/>
              <w:suppressAutoHyphens/>
              <w:spacing w:after="0" w:line="240" w:lineRule="auto"/>
              <w:ind w:left="-144" w:right="432"/>
              <w:contextualSpacing/>
              <w:jc w:val="right"/>
              <w:rPr>
                <w:rFonts w:ascii="Times New Roman" w:eastAsia="Times New Roman" w:hAnsi="Times New Roman" w:cs="Times New Roman"/>
                <w:kern w:val="0"/>
                <w:sz w:val="22"/>
                <w:szCs w:val="22"/>
                <w14:ligatures w14:val="none"/>
              </w:rPr>
            </w:pPr>
          </w:p>
        </w:tc>
        <w:tc>
          <w:tcPr>
            <w:tcW w:w="0" w:type="auto"/>
          </w:tcPr>
          <w:p w14:paraId="3B1A0401" w14:textId="77777777" w:rsidR="00BA620E" w:rsidRPr="00BA620E" w:rsidRDefault="00BA620E" w:rsidP="00BA620E">
            <w:pPr>
              <w:keepNext/>
              <w:suppressAutoHyphens/>
              <w:spacing w:after="0" w:line="240" w:lineRule="auto"/>
              <w:ind w:firstLine="360"/>
              <w:contextualSpacing/>
              <w:jc w:val="center"/>
              <w:rPr>
                <w:rFonts w:ascii="Times New Roman" w:eastAsia="Times New Roman" w:hAnsi="Times New Roman" w:cs="Times New Roman"/>
                <w:kern w:val="0"/>
                <w:sz w:val="22"/>
                <w:szCs w:val="22"/>
                <w14:ligatures w14:val="none"/>
              </w:rPr>
            </w:pPr>
          </w:p>
        </w:tc>
        <w:tc>
          <w:tcPr>
            <w:tcW w:w="0" w:type="auto"/>
            <w:vAlign w:val="center"/>
          </w:tcPr>
          <w:p w14:paraId="70185DB9" w14:textId="26A18777"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17" w:type="dxa"/>
          </w:tcPr>
          <w:p w14:paraId="71D0675C" w14:textId="77777777" w:rsidR="00BA620E" w:rsidRPr="00BA620E" w:rsidRDefault="00BA620E" w:rsidP="00BA620E">
            <w:pPr>
              <w:keepNext/>
              <w:suppressAutoHyphens/>
              <w:spacing w:after="0" w:line="240" w:lineRule="auto"/>
              <w:ind w:left="-144" w:right="432"/>
              <w:contextualSpacing/>
              <w:jc w:val="center"/>
              <w:rPr>
                <w:rFonts w:ascii="Times New Roman" w:eastAsia="Times New Roman" w:hAnsi="Times New Roman" w:cs="Times New Roman"/>
                <w:kern w:val="0"/>
                <w:sz w:val="22"/>
                <w:szCs w:val="22"/>
                <w14:ligatures w14:val="none"/>
              </w:rPr>
            </w:pPr>
          </w:p>
        </w:tc>
      </w:tr>
      <w:tr w:rsidR="00BA620E" w:rsidRPr="00BA620E" w14:paraId="0322CE9E" w14:textId="77777777" w:rsidTr="00FB4A13">
        <w:trPr>
          <w:cantSplit/>
          <w:jc w:val="center"/>
        </w:trPr>
        <w:tc>
          <w:tcPr>
            <w:tcW w:w="0" w:type="auto"/>
          </w:tcPr>
          <w:p w14:paraId="7AE3E399" w14:textId="71099F15" w:rsidR="00BA620E" w:rsidRPr="00BA620E" w:rsidRDefault="00BA620E" w:rsidP="00BA620E">
            <w:pPr>
              <w:keepNext/>
              <w:suppressAutoHyphens/>
              <w:spacing w:after="0" w:line="240" w:lineRule="auto"/>
              <w:ind w:left="-144" w:right="288" w:firstLine="360"/>
              <w:contextualSpacing/>
              <w:rPr>
                <w:rFonts w:ascii="Times New Roman" w:eastAsia="Times New Roman" w:hAnsi="Times New Roman" w:cs="Times New Roman"/>
                <w:kern w:val="0"/>
                <w:sz w:val="22"/>
                <w:szCs w:val="22"/>
                <w14:ligatures w14:val="none"/>
              </w:rPr>
            </w:pPr>
          </w:p>
        </w:tc>
        <w:tc>
          <w:tcPr>
            <w:tcW w:w="0" w:type="auto"/>
            <w:vAlign w:val="center"/>
          </w:tcPr>
          <w:p w14:paraId="139F6A1B" w14:textId="77777777" w:rsidR="00BA620E" w:rsidRPr="00BA620E" w:rsidRDefault="00BA620E" w:rsidP="00BA620E">
            <w:pPr>
              <w:keepNext/>
              <w:suppressAutoHyphens/>
              <w:spacing w:after="0" w:line="240" w:lineRule="auto"/>
              <w:ind w:left="-144" w:right="288"/>
              <w:contextualSpacing/>
              <w:jc w:val="right"/>
              <w:rPr>
                <w:rFonts w:ascii="Times New Roman" w:eastAsia="Times New Roman" w:hAnsi="Times New Roman" w:cs="Times New Roman"/>
                <w:kern w:val="0"/>
                <w:sz w:val="22"/>
                <w:szCs w:val="22"/>
                <w14:ligatures w14:val="none"/>
              </w:rPr>
            </w:pPr>
          </w:p>
        </w:tc>
        <w:tc>
          <w:tcPr>
            <w:tcW w:w="236" w:type="dxa"/>
          </w:tcPr>
          <w:p w14:paraId="65B65BA8" w14:textId="77777777" w:rsidR="00BA620E" w:rsidRPr="00BA620E" w:rsidRDefault="00BA620E" w:rsidP="00BA620E">
            <w:pPr>
              <w:keepNext/>
              <w:suppressAutoHyphens/>
              <w:spacing w:after="0" w:line="240" w:lineRule="auto"/>
              <w:contextualSpacing/>
              <w:jc w:val="both"/>
              <w:rPr>
                <w:rFonts w:ascii="Times New Roman" w:eastAsia="Times New Roman" w:hAnsi="Times New Roman" w:cs="Times New Roman"/>
                <w:kern w:val="0"/>
                <w:sz w:val="22"/>
                <w:szCs w:val="22"/>
                <w14:ligatures w14:val="none"/>
              </w:rPr>
            </w:pPr>
          </w:p>
        </w:tc>
        <w:tc>
          <w:tcPr>
            <w:tcW w:w="1040" w:type="dxa"/>
            <w:vAlign w:val="center"/>
          </w:tcPr>
          <w:p w14:paraId="1FE731AC" w14:textId="77837E96"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66" w:type="dxa"/>
            <w:vAlign w:val="bottom"/>
          </w:tcPr>
          <w:p w14:paraId="03694DB5" w14:textId="77777777" w:rsidR="00BA620E" w:rsidRPr="00BA620E" w:rsidRDefault="00BA620E" w:rsidP="00BA620E">
            <w:pPr>
              <w:keepNext/>
              <w:suppressAutoHyphens/>
              <w:spacing w:after="0" w:line="240" w:lineRule="auto"/>
              <w:ind w:left="-144" w:right="432" w:firstLine="360"/>
              <w:contextualSpacing/>
              <w:jc w:val="right"/>
              <w:rPr>
                <w:rFonts w:ascii="Times New Roman" w:eastAsia="Times New Roman" w:hAnsi="Times New Roman" w:cs="Times New Roman"/>
                <w:kern w:val="0"/>
                <w:sz w:val="22"/>
                <w:szCs w:val="22"/>
                <w14:ligatures w14:val="none"/>
              </w:rPr>
            </w:pPr>
          </w:p>
        </w:tc>
        <w:tc>
          <w:tcPr>
            <w:tcW w:w="0" w:type="auto"/>
          </w:tcPr>
          <w:p w14:paraId="79D6D166" w14:textId="77777777" w:rsidR="00BA620E" w:rsidRPr="00BA620E" w:rsidRDefault="00BA620E" w:rsidP="00BA620E">
            <w:pPr>
              <w:keepNext/>
              <w:suppressAutoHyphens/>
              <w:spacing w:after="0" w:line="240" w:lineRule="auto"/>
              <w:ind w:firstLine="360"/>
              <w:contextualSpacing/>
              <w:jc w:val="center"/>
              <w:rPr>
                <w:rFonts w:ascii="Times New Roman" w:eastAsia="Times New Roman" w:hAnsi="Times New Roman" w:cs="Times New Roman"/>
                <w:kern w:val="0"/>
                <w:sz w:val="22"/>
                <w:szCs w:val="22"/>
                <w14:ligatures w14:val="none"/>
              </w:rPr>
            </w:pPr>
          </w:p>
        </w:tc>
        <w:tc>
          <w:tcPr>
            <w:tcW w:w="0" w:type="auto"/>
            <w:vAlign w:val="center"/>
          </w:tcPr>
          <w:p w14:paraId="412C1C2F" w14:textId="1DD6AE29"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17" w:type="dxa"/>
          </w:tcPr>
          <w:p w14:paraId="544200BA" w14:textId="77777777" w:rsidR="00BA620E" w:rsidRPr="00BA620E" w:rsidRDefault="00BA620E" w:rsidP="00BA620E">
            <w:pPr>
              <w:keepNext/>
              <w:suppressAutoHyphens/>
              <w:spacing w:after="0" w:line="240" w:lineRule="auto"/>
              <w:ind w:left="-144" w:right="432"/>
              <w:contextualSpacing/>
              <w:jc w:val="right"/>
              <w:rPr>
                <w:rFonts w:ascii="Times New Roman" w:eastAsia="Times New Roman" w:hAnsi="Times New Roman" w:cs="Times New Roman"/>
                <w:kern w:val="0"/>
                <w:sz w:val="22"/>
                <w:szCs w:val="22"/>
                <w14:ligatures w14:val="none"/>
              </w:rPr>
            </w:pPr>
          </w:p>
        </w:tc>
      </w:tr>
      <w:tr w:rsidR="00BA620E" w:rsidRPr="00BA620E" w14:paraId="7949AEE7" w14:textId="77777777" w:rsidTr="00FB4A13">
        <w:trPr>
          <w:cantSplit/>
          <w:jc w:val="center"/>
        </w:trPr>
        <w:tc>
          <w:tcPr>
            <w:tcW w:w="0" w:type="auto"/>
          </w:tcPr>
          <w:p w14:paraId="695D3E37" w14:textId="1ECE7274" w:rsidR="00BA620E" w:rsidRPr="00BA620E" w:rsidRDefault="00BA620E" w:rsidP="00BA620E">
            <w:pPr>
              <w:keepNext/>
              <w:suppressAutoHyphens/>
              <w:spacing w:after="0" w:line="240" w:lineRule="auto"/>
              <w:ind w:left="-144" w:right="288" w:firstLine="360"/>
              <w:contextualSpacing/>
              <w:rPr>
                <w:rFonts w:ascii="Times New Roman" w:eastAsia="Times New Roman" w:hAnsi="Times New Roman" w:cs="Times New Roman"/>
                <w:kern w:val="0"/>
                <w:sz w:val="22"/>
                <w:szCs w:val="22"/>
                <w14:ligatures w14:val="none"/>
              </w:rPr>
            </w:pPr>
          </w:p>
        </w:tc>
        <w:tc>
          <w:tcPr>
            <w:tcW w:w="0" w:type="auto"/>
            <w:vAlign w:val="center"/>
          </w:tcPr>
          <w:p w14:paraId="3928B460" w14:textId="77777777" w:rsidR="00BA620E" w:rsidRPr="00BA620E" w:rsidRDefault="00BA620E" w:rsidP="00BA620E">
            <w:pPr>
              <w:keepNext/>
              <w:suppressAutoHyphens/>
              <w:spacing w:after="0" w:line="240" w:lineRule="auto"/>
              <w:ind w:left="-144" w:right="288"/>
              <w:contextualSpacing/>
              <w:jc w:val="right"/>
              <w:rPr>
                <w:rFonts w:ascii="Times New Roman" w:eastAsia="Times New Roman" w:hAnsi="Times New Roman" w:cs="Times New Roman"/>
                <w:kern w:val="0"/>
                <w:sz w:val="22"/>
                <w:szCs w:val="22"/>
                <w14:ligatures w14:val="none"/>
              </w:rPr>
            </w:pPr>
          </w:p>
        </w:tc>
        <w:tc>
          <w:tcPr>
            <w:tcW w:w="236" w:type="dxa"/>
          </w:tcPr>
          <w:p w14:paraId="699CA309" w14:textId="77777777" w:rsidR="00BA620E" w:rsidRPr="00BA620E" w:rsidRDefault="00BA620E" w:rsidP="00BA620E">
            <w:pPr>
              <w:keepNext/>
              <w:suppressAutoHyphens/>
              <w:spacing w:after="0" w:line="240" w:lineRule="auto"/>
              <w:contextualSpacing/>
              <w:jc w:val="both"/>
              <w:rPr>
                <w:rFonts w:ascii="Times New Roman" w:eastAsia="Times New Roman" w:hAnsi="Times New Roman" w:cs="Times New Roman"/>
                <w:kern w:val="0"/>
                <w:sz w:val="22"/>
                <w:szCs w:val="22"/>
                <w14:ligatures w14:val="none"/>
              </w:rPr>
            </w:pPr>
          </w:p>
        </w:tc>
        <w:tc>
          <w:tcPr>
            <w:tcW w:w="1040" w:type="dxa"/>
            <w:vAlign w:val="center"/>
          </w:tcPr>
          <w:p w14:paraId="39277A25" w14:textId="0A9C3B74"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w:t>
            </w:r>
          </w:p>
        </w:tc>
        <w:tc>
          <w:tcPr>
            <w:tcW w:w="1966" w:type="dxa"/>
            <w:vAlign w:val="bottom"/>
          </w:tcPr>
          <w:p w14:paraId="3A85AA2B" w14:textId="77777777" w:rsidR="00BA620E" w:rsidRPr="00BA620E" w:rsidRDefault="00BA620E" w:rsidP="00BA620E">
            <w:pPr>
              <w:keepNext/>
              <w:suppressAutoHyphens/>
              <w:spacing w:after="0" w:line="240" w:lineRule="auto"/>
              <w:ind w:left="-144" w:right="432" w:firstLine="360"/>
              <w:contextualSpacing/>
              <w:jc w:val="right"/>
              <w:rPr>
                <w:rFonts w:ascii="Times New Roman" w:eastAsia="Times New Roman" w:hAnsi="Times New Roman" w:cs="Times New Roman"/>
                <w:kern w:val="0"/>
                <w:sz w:val="22"/>
                <w:szCs w:val="22"/>
                <w14:ligatures w14:val="none"/>
              </w:rPr>
            </w:pPr>
          </w:p>
        </w:tc>
        <w:tc>
          <w:tcPr>
            <w:tcW w:w="0" w:type="auto"/>
          </w:tcPr>
          <w:p w14:paraId="34DE0D76" w14:textId="77777777" w:rsidR="00BA620E" w:rsidRPr="00BA620E" w:rsidRDefault="00BA620E" w:rsidP="00BA620E">
            <w:pPr>
              <w:keepNext/>
              <w:suppressAutoHyphens/>
              <w:spacing w:after="0" w:line="240" w:lineRule="auto"/>
              <w:ind w:firstLine="360"/>
              <w:contextualSpacing/>
              <w:jc w:val="center"/>
              <w:rPr>
                <w:rFonts w:ascii="Times New Roman" w:eastAsia="Times New Roman" w:hAnsi="Times New Roman" w:cs="Times New Roman"/>
                <w:kern w:val="0"/>
                <w:sz w:val="22"/>
                <w:szCs w:val="22"/>
                <w14:ligatures w14:val="none"/>
              </w:rPr>
            </w:pPr>
          </w:p>
        </w:tc>
        <w:tc>
          <w:tcPr>
            <w:tcW w:w="0" w:type="auto"/>
            <w:vAlign w:val="center"/>
          </w:tcPr>
          <w:p w14:paraId="45B7398A" w14:textId="4FE40AC6"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w:t>
            </w:r>
          </w:p>
        </w:tc>
        <w:tc>
          <w:tcPr>
            <w:tcW w:w="1917" w:type="dxa"/>
          </w:tcPr>
          <w:p w14:paraId="21273C86" w14:textId="77777777" w:rsidR="00BA620E" w:rsidRPr="00BA620E" w:rsidRDefault="00BA620E" w:rsidP="00BA620E">
            <w:pPr>
              <w:keepNext/>
              <w:suppressAutoHyphens/>
              <w:spacing w:after="0" w:line="240" w:lineRule="auto"/>
              <w:ind w:left="-144" w:right="432"/>
              <w:contextualSpacing/>
              <w:jc w:val="right"/>
              <w:rPr>
                <w:rFonts w:ascii="Times New Roman" w:eastAsia="Times New Roman" w:hAnsi="Times New Roman" w:cs="Times New Roman"/>
                <w:kern w:val="0"/>
                <w:sz w:val="22"/>
                <w:szCs w:val="22"/>
                <w14:ligatures w14:val="none"/>
              </w:rPr>
            </w:pPr>
          </w:p>
        </w:tc>
      </w:tr>
      <w:tr w:rsidR="00BA620E" w:rsidRPr="00BA620E" w14:paraId="581BC4BD" w14:textId="77777777" w:rsidTr="00FB4A13">
        <w:trPr>
          <w:cantSplit/>
          <w:jc w:val="center"/>
        </w:trPr>
        <w:tc>
          <w:tcPr>
            <w:tcW w:w="0" w:type="auto"/>
          </w:tcPr>
          <w:p w14:paraId="1AC7C609" w14:textId="17CC9720" w:rsidR="00BA620E" w:rsidRPr="00BA620E" w:rsidRDefault="00BA620E" w:rsidP="00BA620E">
            <w:pPr>
              <w:keepNext/>
              <w:suppressAutoHyphens/>
              <w:spacing w:after="0" w:line="240" w:lineRule="auto"/>
              <w:ind w:left="-144" w:right="288" w:firstLine="360"/>
              <w:contextualSpacing/>
              <w:rPr>
                <w:rFonts w:ascii="Times New Roman" w:eastAsia="Times New Roman" w:hAnsi="Times New Roman" w:cs="Times New Roman"/>
                <w:kern w:val="0"/>
                <w:sz w:val="22"/>
                <w:szCs w:val="22"/>
                <w14:ligatures w14:val="none"/>
              </w:rPr>
            </w:pPr>
          </w:p>
        </w:tc>
        <w:tc>
          <w:tcPr>
            <w:tcW w:w="0" w:type="auto"/>
            <w:vAlign w:val="center"/>
          </w:tcPr>
          <w:p w14:paraId="7D051351" w14:textId="77777777" w:rsidR="00BA620E" w:rsidRPr="00BA620E" w:rsidRDefault="00BA620E" w:rsidP="00BA620E">
            <w:pPr>
              <w:keepNext/>
              <w:suppressAutoHyphens/>
              <w:spacing w:after="0" w:line="240" w:lineRule="auto"/>
              <w:ind w:left="-144" w:right="288"/>
              <w:contextualSpacing/>
              <w:jc w:val="right"/>
              <w:rPr>
                <w:rFonts w:ascii="Times New Roman" w:eastAsia="Times New Roman" w:hAnsi="Times New Roman" w:cs="Times New Roman"/>
                <w:kern w:val="0"/>
                <w:sz w:val="22"/>
                <w:szCs w:val="22"/>
                <w14:ligatures w14:val="none"/>
              </w:rPr>
            </w:pPr>
          </w:p>
        </w:tc>
        <w:tc>
          <w:tcPr>
            <w:tcW w:w="236" w:type="dxa"/>
          </w:tcPr>
          <w:p w14:paraId="46C318A4" w14:textId="77777777" w:rsidR="00BA620E" w:rsidRPr="00BA620E" w:rsidRDefault="00BA620E" w:rsidP="00BA620E">
            <w:pPr>
              <w:keepNext/>
              <w:suppressAutoHyphens/>
              <w:spacing w:after="0" w:line="240" w:lineRule="auto"/>
              <w:contextualSpacing/>
              <w:jc w:val="both"/>
              <w:rPr>
                <w:rFonts w:ascii="Times New Roman" w:eastAsia="Times New Roman" w:hAnsi="Times New Roman" w:cs="Times New Roman"/>
                <w:kern w:val="0"/>
                <w:sz w:val="22"/>
                <w:szCs w:val="22"/>
                <w14:ligatures w14:val="none"/>
              </w:rPr>
            </w:pPr>
          </w:p>
        </w:tc>
        <w:tc>
          <w:tcPr>
            <w:tcW w:w="1040" w:type="dxa"/>
            <w:vAlign w:val="center"/>
          </w:tcPr>
          <w:p w14:paraId="45951C20" w14:textId="77777777"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66" w:type="dxa"/>
            <w:vAlign w:val="bottom"/>
          </w:tcPr>
          <w:p w14:paraId="0464DB95" w14:textId="77777777" w:rsidR="00BA620E" w:rsidRPr="00BA620E" w:rsidRDefault="00BA620E" w:rsidP="00BA620E">
            <w:pPr>
              <w:keepNext/>
              <w:suppressAutoHyphens/>
              <w:spacing w:after="0" w:line="240" w:lineRule="auto"/>
              <w:ind w:left="-144" w:right="432" w:firstLine="360"/>
              <w:contextualSpacing/>
              <w:jc w:val="right"/>
              <w:rPr>
                <w:rFonts w:ascii="Times New Roman" w:eastAsia="Times New Roman" w:hAnsi="Times New Roman" w:cs="Times New Roman"/>
                <w:kern w:val="0"/>
                <w:sz w:val="22"/>
                <w:szCs w:val="22"/>
                <w14:ligatures w14:val="none"/>
              </w:rPr>
            </w:pPr>
          </w:p>
        </w:tc>
        <w:tc>
          <w:tcPr>
            <w:tcW w:w="0" w:type="auto"/>
          </w:tcPr>
          <w:p w14:paraId="2C48A272" w14:textId="77777777" w:rsidR="00BA620E" w:rsidRPr="00BA620E" w:rsidRDefault="00BA620E" w:rsidP="00BA620E">
            <w:pPr>
              <w:keepNext/>
              <w:suppressAutoHyphens/>
              <w:spacing w:after="0" w:line="240" w:lineRule="auto"/>
              <w:ind w:firstLine="360"/>
              <w:contextualSpacing/>
              <w:jc w:val="center"/>
              <w:rPr>
                <w:rFonts w:ascii="Times New Roman" w:eastAsia="Times New Roman" w:hAnsi="Times New Roman" w:cs="Times New Roman"/>
                <w:kern w:val="0"/>
                <w:sz w:val="22"/>
                <w:szCs w:val="22"/>
                <w14:ligatures w14:val="none"/>
              </w:rPr>
            </w:pPr>
          </w:p>
        </w:tc>
        <w:tc>
          <w:tcPr>
            <w:tcW w:w="0" w:type="auto"/>
            <w:vAlign w:val="center"/>
          </w:tcPr>
          <w:p w14:paraId="798CB58B" w14:textId="77777777" w:rsidR="00BA620E" w:rsidRPr="00BA620E" w:rsidRDefault="00BA620E" w:rsidP="00BA620E">
            <w:pPr>
              <w:keepNext/>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17" w:type="dxa"/>
          </w:tcPr>
          <w:p w14:paraId="261D964D" w14:textId="77777777" w:rsidR="00BA620E" w:rsidRPr="00BA620E" w:rsidRDefault="00BA620E" w:rsidP="00BA620E">
            <w:pPr>
              <w:keepNext/>
              <w:suppressAutoHyphens/>
              <w:spacing w:after="0" w:line="240" w:lineRule="auto"/>
              <w:ind w:left="-144" w:right="432"/>
              <w:contextualSpacing/>
              <w:jc w:val="right"/>
              <w:rPr>
                <w:rFonts w:ascii="Times New Roman" w:eastAsia="Times New Roman" w:hAnsi="Times New Roman" w:cs="Times New Roman"/>
                <w:kern w:val="0"/>
                <w:sz w:val="22"/>
                <w:szCs w:val="22"/>
                <w14:ligatures w14:val="none"/>
              </w:rPr>
            </w:pPr>
          </w:p>
        </w:tc>
      </w:tr>
      <w:tr w:rsidR="00BA620E" w:rsidRPr="00BA620E" w14:paraId="1B4D99E4" w14:textId="77777777" w:rsidTr="00FB4A13">
        <w:trPr>
          <w:cantSplit/>
          <w:jc w:val="center"/>
        </w:trPr>
        <w:tc>
          <w:tcPr>
            <w:tcW w:w="0" w:type="auto"/>
            <w:hideMark/>
          </w:tcPr>
          <w:p w14:paraId="3C576C6A" w14:textId="3B49C30D" w:rsidR="00BA620E" w:rsidRPr="00BA620E" w:rsidRDefault="00BA620E" w:rsidP="00BA620E">
            <w:pPr>
              <w:widowControl w:val="0"/>
              <w:suppressAutoHyphens/>
              <w:spacing w:after="0" w:line="240" w:lineRule="auto"/>
              <w:ind w:left="144"/>
              <w:contextualSpacing/>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 xml:space="preserve"> </w:t>
            </w:r>
            <w:r w:rsidRPr="00BA620E">
              <w:rPr>
                <w:rFonts w:ascii="Times New Roman" w:eastAsia="Times New Roman" w:hAnsi="Times New Roman" w:cs="Times New Roman"/>
                <w:kern w:val="0"/>
                <w:sz w:val="22"/>
                <w:szCs w:val="22"/>
                <w:vertAlign w:val="superscript"/>
                <w14:ligatures w14:val="none"/>
              </w:rPr>
              <w:t>*</w:t>
            </w:r>
          </w:p>
        </w:tc>
        <w:tc>
          <w:tcPr>
            <w:tcW w:w="0" w:type="auto"/>
          </w:tcPr>
          <w:p w14:paraId="00E6EB9D" w14:textId="77777777" w:rsidR="00BA620E" w:rsidRPr="00BA620E" w:rsidRDefault="00BA620E" w:rsidP="00BA620E">
            <w:pPr>
              <w:widowControl w:val="0"/>
              <w:suppressAutoHyphens/>
              <w:spacing w:after="0" w:line="240" w:lineRule="auto"/>
              <w:ind w:left="-144" w:right="288"/>
              <w:contextualSpacing/>
              <w:jc w:val="right"/>
              <w:rPr>
                <w:rFonts w:ascii="Times New Roman" w:eastAsia="Times New Roman" w:hAnsi="Times New Roman" w:cs="Times New Roman"/>
                <w:kern w:val="0"/>
                <w:sz w:val="22"/>
                <w:szCs w:val="22"/>
                <w14:ligatures w14:val="none"/>
              </w:rPr>
            </w:pPr>
          </w:p>
        </w:tc>
        <w:tc>
          <w:tcPr>
            <w:tcW w:w="236" w:type="dxa"/>
          </w:tcPr>
          <w:p w14:paraId="35E995FD" w14:textId="77777777" w:rsidR="00BA620E" w:rsidRPr="00BA620E" w:rsidRDefault="00BA620E" w:rsidP="00BA620E">
            <w:pPr>
              <w:widowControl w:val="0"/>
              <w:suppressAutoHyphens/>
              <w:spacing w:after="0" w:line="240" w:lineRule="auto"/>
              <w:contextualSpacing/>
              <w:jc w:val="both"/>
              <w:rPr>
                <w:rFonts w:ascii="Times New Roman" w:eastAsia="Times New Roman" w:hAnsi="Times New Roman" w:cs="Times New Roman"/>
                <w:kern w:val="0"/>
                <w:sz w:val="22"/>
                <w:szCs w:val="22"/>
                <w14:ligatures w14:val="none"/>
              </w:rPr>
            </w:pPr>
          </w:p>
        </w:tc>
        <w:tc>
          <w:tcPr>
            <w:tcW w:w="1040" w:type="dxa"/>
            <w:hideMark/>
          </w:tcPr>
          <w:p w14:paraId="5D2BEE57" w14:textId="77777777" w:rsidR="00BA620E" w:rsidRPr="00BA620E" w:rsidRDefault="00BA620E" w:rsidP="00BA620E">
            <w:pPr>
              <w:widowControl w:val="0"/>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66" w:type="dxa"/>
          </w:tcPr>
          <w:p w14:paraId="79636654" w14:textId="77777777" w:rsidR="00BA620E" w:rsidRPr="00BA620E" w:rsidRDefault="00BA620E" w:rsidP="00BA620E">
            <w:pPr>
              <w:widowControl w:val="0"/>
              <w:suppressAutoHyphens/>
              <w:spacing w:after="0" w:line="240" w:lineRule="auto"/>
              <w:ind w:left="-144" w:right="432" w:firstLine="360"/>
              <w:contextualSpacing/>
              <w:jc w:val="right"/>
              <w:rPr>
                <w:rFonts w:ascii="Times New Roman" w:eastAsia="Times New Roman" w:hAnsi="Times New Roman" w:cs="Times New Roman"/>
                <w:kern w:val="0"/>
                <w:sz w:val="22"/>
                <w:szCs w:val="22"/>
                <w14:ligatures w14:val="none"/>
              </w:rPr>
            </w:pPr>
          </w:p>
        </w:tc>
        <w:tc>
          <w:tcPr>
            <w:tcW w:w="0" w:type="auto"/>
          </w:tcPr>
          <w:p w14:paraId="7559A5D7" w14:textId="77777777" w:rsidR="00BA620E" w:rsidRPr="00BA620E" w:rsidRDefault="00BA620E" w:rsidP="00BA620E">
            <w:pPr>
              <w:widowControl w:val="0"/>
              <w:suppressAutoHyphens/>
              <w:spacing w:after="0" w:line="240" w:lineRule="auto"/>
              <w:ind w:firstLine="360"/>
              <w:contextualSpacing/>
              <w:jc w:val="center"/>
              <w:rPr>
                <w:rFonts w:ascii="Times New Roman" w:eastAsia="Times New Roman" w:hAnsi="Times New Roman" w:cs="Times New Roman"/>
                <w:kern w:val="0"/>
                <w:sz w:val="22"/>
                <w:szCs w:val="22"/>
                <w14:ligatures w14:val="none"/>
              </w:rPr>
            </w:pPr>
          </w:p>
        </w:tc>
        <w:tc>
          <w:tcPr>
            <w:tcW w:w="0" w:type="auto"/>
          </w:tcPr>
          <w:p w14:paraId="0B3C16BB" w14:textId="77777777" w:rsidR="00BA620E" w:rsidRPr="00BA620E" w:rsidRDefault="00BA620E" w:rsidP="00BA620E">
            <w:pPr>
              <w:widowControl w:val="0"/>
              <w:suppressAutoHyphens/>
              <w:spacing w:after="0" w:line="240" w:lineRule="auto"/>
              <w:ind w:left="288"/>
              <w:contextualSpacing/>
              <w:rPr>
                <w:rFonts w:ascii="Times New Roman" w:eastAsia="Times New Roman" w:hAnsi="Times New Roman" w:cs="Times New Roman"/>
                <w:kern w:val="0"/>
                <w:sz w:val="22"/>
                <w:szCs w:val="22"/>
                <w14:ligatures w14:val="none"/>
              </w:rPr>
            </w:pPr>
          </w:p>
        </w:tc>
        <w:tc>
          <w:tcPr>
            <w:tcW w:w="1917" w:type="dxa"/>
          </w:tcPr>
          <w:p w14:paraId="1B40AD85" w14:textId="77777777" w:rsidR="00BA620E" w:rsidRPr="00BA620E" w:rsidRDefault="00BA620E" w:rsidP="00BA620E">
            <w:pPr>
              <w:widowControl w:val="0"/>
              <w:suppressAutoHyphens/>
              <w:spacing w:after="0" w:line="240" w:lineRule="auto"/>
              <w:ind w:left="-144" w:right="432"/>
              <w:contextualSpacing/>
              <w:jc w:val="right"/>
              <w:rPr>
                <w:rFonts w:ascii="Times New Roman" w:eastAsia="Times New Roman" w:hAnsi="Times New Roman" w:cs="Times New Roman"/>
                <w:kern w:val="0"/>
                <w:sz w:val="22"/>
                <w:szCs w:val="22"/>
                <w14:ligatures w14:val="none"/>
              </w:rPr>
            </w:pPr>
          </w:p>
        </w:tc>
      </w:tr>
    </w:tbl>
    <w:p w14:paraId="0B1579C0"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 w:val="22"/>
          <w:szCs w:val="22"/>
          <w14:ligatures w14:val="none"/>
        </w:rPr>
      </w:pPr>
    </w:p>
    <w:p w14:paraId="51EC7DE3"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 w:val="22"/>
          <w:szCs w:val="22"/>
          <w14:ligatures w14:val="none"/>
        </w:rPr>
      </w:pPr>
      <w:r w:rsidRPr="00BA620E">
        <w:rPr>
          <w:rFonts w:ascii="Times New Roman" w:eastAsia="Times New Roman" w:hAnsi="Times New Roman" w:cs="Times New Roman"/>
          <w:snapToGrid w:val="0"/>
          <w:kern w:val="0"/>
          <w:sz w:val="22"/>
          <w:szCs w:val="22"/>
          <w14:ligatures w14:val="none"/>
        </w:rPr>
        <w:t>* Final Maturity.</w:t>
      </w:r>
    </w:p>
    <w:p w14:paraId="78A63DB6" w14:textId="77777777" w:rsidR="00BA620E" w:rsidRPr="00BA620E" w:rsidRDefault="00BA620E" w:rsidP="00BA620E">
      <w:pPr>
        <w:spacing w:line="259" w:lineRule="auto"/>
        <w:rPr>
          <w:rFonts w:ascii="Courier" w:eastAsia="Times New Roman" w:hAnsi="Courier" w:cs="Times New Roman"/>
          <w:snapToGrid w:val="0"/>
          <w:kern w:val="0"/>
          <w:szCs w:val="20"/>
          <w14:ligatures w14:val="none"/>
        </w:rPr>
        <w:sectPr w:rsidR="00BA620E" w:rsidRPr="00BA620E" w:rsidSect="00BA620E">
          <w:headerReference w:type="default" r:id="rId10"/>
          <w:footerReference w:type="default" r:id="rId11"/>
          <w:headerReference w:type="first" r:id="rId12"/>
          <w:footerReference w:type="first" r:id="rId13"/>
          <w:pgSz w:w="12240" w:h="15840" w:code="1"/>
          <w:pgMar w:top="1440" w:right="1440" w:bottom="1440" w:left="1440" w:header="720" w:footer="720" w:gutter="0"/>
          <w:paperSrc w:first="15" w:other="15"/>
          <w:cols w:space="720"/>
          <w:docGrid w:linePitch="360"/>
        </w:sectPr>
      </w:pPr>
    </w:p>
    <w:p w14:paraId="1C9A5D90" w14:textId="77777777" w:rsidR="00BA620E" w:rsidRPr="00BA620E" w:rsidRDefault="00BA620E" w:rsidP="00BA620E">
      <w:pPr>
        <w:widowControl w:val="0"/>
        <w:spacing w:after="0" w:line="240" w:lineRule="auto"/>
        <w:jc w:val="center"/>
        <w:rPr>
          <w:rFonts w:ascii="Times New Roman" w:eastAsia="Times New Roman" w:hAnsi="Times New Roman" w:cs="Times New Roman"/>
          <w:b/>
          <w:snapToGrid w:val="0"/>
          <w:kern w:val="0"/>
          <w:u w:val="single"/>
          <w14:ligatures w14:val="none"/>
        </w:rPr>
      </w:pPr>
      <w:r w:rsidRPr="00BA620E">
        <w:rPr>
          <w:rFonts w:ascii="Times New Roman" w:eastAsia="Times New Roman" w:hAnsi="Times New Roman" w:cs="Times New Roman"/>
          <w:b/>
          <w:snapToGrid w:val="0"/>
          <w:kern w:val="0"/>
          <w:u w:val="single"/>
          <w14:ligatures w14:val="none"/>
        </w:rPr>
        <w:lastRenderedPageBreak/>
        <w:t>EXHIBIT B</w:t>
      </w:r>
    </w:p>
    <w:p w14:paraId="69042D42" w14:textId="77777777" w:rsidR="00BA620E" w:rsidRPr="00BA620E" w:rsidRDefault="00BA620E" w:rsidP="00BA620E">
      <w:pPr>
        <w:widowControl w:val="0"/>
        <w:spacing w:after="0" w:line="240" w:lineRule="auto"/>
        <w:jc w:val="center"/>
        <w:rPr>
          <w:rFonts w:ascii="Times New Roman" w:eastAsia="Times New Roman" w:hAnsi="Times New Roman" w:cs="Times New Roman"/>
          <w:b/>
          <w:snapToGrid w:val="0"/>
          <w:kern w:val="0"/>
          <w:u w:val="single"/>
          <w14:ligatures w14:val="none"/>
        </w:rPr>
      </w:pPr>
    </w:p>
    <w:p w14:paraId="604935E9" w14:textId="77777777" w:rsidR="00BA620E" w:rsidRPr="00BA620E" w:rsidRDefault="00BA620E" w:rsidP="00BA620E">
      <w:pPr>
        <w:widowControl w:val="0"/>
        <w:spacing w:after="0" w:line="240" w:lineRule="auto"/>
        <w:jc w:val="center"/>
        <w:rPr>
          <w:rFonts w:ascii="Times New Roman" w:eastAsia="Times New Roman" w:hAnsi="Times New Roman" w:cs="Times New Roman"/>
          <w:snapToGrid w:val="0"/>
          <w:kern w:val="0"/>
          <w14:ligatures w14:val="none"/>
        </w:rPr>
      </w:pPr>
      <w:r w:rsidRPr="00BA620E">
        <w:rPr>
          <w:rFonts w:ascii="Times New Roman" w:eastAsia="Times New Roman" w:hAnsi="Times New Roman" w:cs="Times New Roman"/>
          <w:snapToGrid w:val="0"/>
          <w:kern w:val="0"/>
          <w14:ligatures w14:val="none"/>
        </w:rPr>
        <w:t xml:space="preserve">[Form of Issue Price Certificates] </w:t>
      </w:r>
    </w:p>
    <w:p w14:paraId="73A60BED" w14:textId="77777777" w:rsidR="00BA620E" w:rsidRPr="00BA620E" w:rsidRDefault="00BA620E" w:rsidP="00BA620E">
      <w:pPr>
        <w:tabs>
          <w:tab w:val="center" w:pos="4680"/>
        </w:tabs>
        <w:suppressAutoHyphens/>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$_____________</w:t>
      </w:r>
    </w:p>
    <w:p w14:paraId="44246C99" w14:textId="77777777" w:rsidR="00BA620E" w:rsidRPr="00BA620E" w:rsidRDefault="00BA620E" w:rsidP="00BA620E">
      <w:pPr>
        <w:tabs>
          <w:tab w:val="center" w:pos="4680"/>
        </w:tabs>
        <w:suppressAutoHyphens/>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BOARD OF TRUSTEES OF SOUTHERN ARKANSAS UNIVERSITY</w:t>
      </w:r>
      <w:r w:rsidRPr="00BA620E">
        <w:rPr>
          <w:rFonts w:ascii="Times New Roman" w:eastAsia="Times New Roman" w:hAnsi="Times New Roman" w:cs="Times New Roman"/>
          <w:kern w:val="0"/>
          <w:sz w:val="22"/>
          <w:szCs w:val="22"/>
          <w14:ligatures w14:val="none"/>
        </w:rPr>
        <w:br/>
        <w:t xml:space="preserve">AUXILIARY ENTERPRISES SECURED REFUNDING BONDS </w:t>
      </w:r>
    </w:p>
    <w:p w14:paraId="4466F9D5" w14:textId="54AEF311" w:rsidR="00BA620E" w:rsidRPr="00BA620E" w:rsidRDefault="00BA620E" w:rsidP="00BA620E">
      <w:pPr>
        <w:widowControl w:val="0"/>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 xml:space="preserve">SERIES </w:t>
      </w:r>
      <w:r>
        <w:rPr>
          <w:rFonts w:ascii="Times New Roman" w:eastAsia="Times New Roman" w:hAnsi="Times New Roman" w:cs="Times New Roman"/>
          <w:kern w:val="0"/>
          <w:sz w:val="22"/>
          <w:szCs w:val="22"/>
          <w14:ligatures w14:val="none"/>
        </w:rPr>
        <w:t>2026</w:t>
      </w:r>
    </w:p>
    <w:p w14:paraId="3D8B2876" w14:textId="77777777" w:rsidR="00BA620E" w:rsidRPr="00BA620E" w:rsidRDefault="00BA620E" w:rsidP="00BA62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snapToGrid w:val="0"/>
          <w:kern w:val="0"/>
          <w14:ligatures w14:val="none"/>
        </w:rPr>
      </w:pPr>
    </w:p>
    <w:p w14:paraId="1E9C06AB" w14:textId="77777777" w:rsidR="00BA620E" w:rsidRPr="00BA620E" w:rsidRDefault="00BA620E" w:rsidP="00BA620E">
      <w:pPr>
        <w:spacing w:after="0" w:line="240" w:lineRule="auto"/>
        <w:jc w:val="center"/>
        <w:rPr>
          <w:rFonts w:ascii="Times New Roman" w:eastAsia="Times New Roman" w:hAnsi="Times New Roman" w:cs="Times New Roman"/>
          <w:b/>
          <w:kern w:val="0"/>
          <w14:ligatures w14:val="none"/>
        </w:rPr>
      </w:pPr>
      <w:r w:rsidRPr="00BA620E">
        <w:rPr>
          <w:rFonts w:ascii="Times New Roman" w:eastAsia="Times New Roman" w:hAnsi="Times New Roman" w:cs="Times New Roman"/>
          <w:b/>
          <w:kern w:val="0"/>
          <w14:ligatures w14:val="none"/>
        </w:rPr>
        <w:t>ISSUE PRICE CERTIFICATE</w:t>
      </w:r>
    </w:p>
    <w:p w14:paraId="62B892C1" w14:textId="77777777" w:rsidR="00BA620E" w:rsidRPr="00BA620E" w:rsidRDefault="00BA620E" w:rsidP="00BA620E">
      <w:pPr>
        <w:spacing w:after="0" w:line="240" w:lineRule="auto"/>
        <w:jc w:val="center"/>
        <w:rPr>
          <w:rFonts w:ascii="Times New Roman" w:eastAsia="Times New Roman" w:hAnsi="Times New Roman" w:cs="Times New Roman"/>
          <w:b/>
          <w:kern w:val="0"/>
          <w14:ligatures w14:val="none"/>
        </w:rPr>
      </w:pPr>
    </w:p>
    <w:p w14:paraId="5DE2DEA3"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 xml:space="preserve">Stephens Inc. (the “Representative”) hereby certifies as set forth below with respect to the sale and issuance of the above-captioned obligations (the “Bonds”).  </w:t>
      </w:r>
    </w:p>
    <w:p w14:paraId="6383FBF6"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p>
    <w:p w14:paraId="59660A05"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1.</w:t>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b/>
          <w:i/>
          <w:kern w:val="0"/>
          <w14:ligatures w14:val="none"/>
        </w:rPr>
        <w:t>Sale of the Bonds</w:t>
      </w:r>
      <w:r w:rsidRPr="00BA620E">
        <w:rPr>
          <w:rFonts w:ascii="Times New Roman" w:eastAsia="Times New Roman" w:hAnsi="Times New Roman" w:cs="Times New Roman"/>
          <w:kern w:val="0"/>
          <w14:ligatures w14:val="none"/>
        </w:rPr>
        <w:t xml:space="preserve">.  As </w:t>
      </w:r>
      <w:proofErr w:type="gramStart"/>
      <w:r w:rsidRPr="00BA620E">
        <w:rPr>
          <w:rFonts w:ascii="Times New Roman" w:eastAsia="Times New Roman" w:hAnsi="Times New Roman" w:cs="Times New Roman"/>
          <w:kern w:val="0"/>
          <w14:ligatures w14:val="none"/>
        </w:rPr>
        <w:t>of</w:t>
      </w:r>
      <w:proofErr w:type="gramEnd"/>
      <w:r w:rsidRPr="00BA620E">
        <w:rPr>
          <w:rFonts w:ascii="Times New Roman" w:eastAsia="Times New Roman" w:hAnsi="Times New Roman" w:cs="Times New Roman"/>
          <w:kern w:val="0"/>
          <w14:ligatures w14:val="none"/>
        </w:rPr>
        <w:t xml:space="preserve"> the date of this certificate, for each Maturity of the Bonds, the first price at which at least 10% of such Maturity of the Bonds was sold to the Public is the respective price listed in Schedule A.</w:t>
      </w:r>
    </w:p>
    <w:p w14:paraId="3A9B531C"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p>
    <w:p w14:paraId="73D02539"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2.</w:t>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b/>
          <w:i/>
          <w:kern w:val="0"/>
          <w14:ligatures w14:val="none"/>
        </w:rPr>
        <w:t>Defined Terms</w:t>
      </w:r>
      <w:r w:rsidRPr="00BA620E">
        <w:rPr>
          <w:rFonts w:ascii="Times New Roman" w:eastAsia="Times New Roman" w:hAnsi="Times New Roman" w:cs="Times New Roman"/>
          <w:kern w:val="0"/>
          <w14:ligatures w14:val="none"/>
        </w:rPr>
        <w:t>.</w:t>
      </w:r>
    </w:p>
    <w:p w14:paraId="1330E390"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p>
    <w:p w14:paraId="5596B57F"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(a)</w:t>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i/>
          <w:kern w:val="0"/>
          <w14:ligatures w14:val="none"/>
        </w:rPr>
        <w:t>Issuer</w:t>
      </w:r>
      <w:r w:rsidRPr="00BA620E">
        <w:rPr>
          <w:rFonts w:ascii="Times New Roman" w:eastAsia="Times New Roman" w:hAnsi="Times New Roman" w:cs="Times New Roman"/>
          <w:kern w:val="0"/>
          <w14:ligatures w14:val="none"/>
        </w:rPr>
        <w:t xml:space="preserve"> means the Board of Trustees of Southern Arkansas University.</w:t>
      </w:r>
    </w:p>
    <w:p w14:paraId="11BDAD18"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p>
    <w:p w14:paraId="34A63109"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(b)</w:t>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i/>
          <w:kern w:val="0"/>
          <w14:ligatures w14:val="none"/>
        </w:rPr>
        <w:t>Maturity</w:t>
      </w:r>
      <w:r w:rsidRPr="00BA620E">
        <w:rPr>
          <w:rFonts w:ascii="Times New Roman" w:eastAsia="Times New Roman" w:hAnsi="Times New Roman" w:cs="Times New Roman"/>
          <w:kern w:val="0"/>
          <w14:ligatures w14:val="none"/>
        </w:rPr>
        <w:t xml:space="preserve"> means Bonds with the same credit and payment terms.  Bonds with different maturity dates, or Bonds with the same maturity date but different stated interest rates, each separate CUSIP number within that maturity is treated as a separate maturity.</w:t>
      </w:r>
    </w:p>
    <w:p w14:paraId="66B3EC66"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p>
    <w:p w14:paraId="1F8105DC"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(c)</w:t>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i/>
          <w:kern w:val="0"/>
          <w14:ligatures w14:val="none"/>
        </w:rPr>
        <w:t>Public</w:t>
      </w:r>
      <w:r w:rsidRPr="00BA620E">
        <w:rPr>
          <w:rFonts w:ascii="Times New Roman" w:eastAsia="Times New Roman" w:hAnsi="Times New Roman" w:cs="Times New Roman"/>
          <w:kern w:val="0"/>
          <w14:ligatures w14:val="none"/>
        </w:rPr>
        <w:t xml:space="preserve"> means any person other than an underwriter or a related party.</w:t>
      </w:r>
    </w:p>
    <w:p w14:paraId="33CA859D"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p>
    <w:p w14:paraId="7B74B6D1" w14:textId="77777777" w:rsidR="00BA620E" w:rsidRPr="00BA620E" w:rsidRDefault="00BA620E" w:rsidP="00BA620E">
      <w:pPr>
        <w:autoSpaceDE w:val="0"/>
        <w:autoSpaceDN w:val="0"/>
        <w:adjustRightInd w:val="0"/>
        <w:spacing w:after="0" w:line="240" w:lineRule="auto"/>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3.</w:t>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b/>
          <w:i/>
          <w:kern w:val="0"/>
          <w14:ligatures w14:val="none"/>
        </w:rPr>
        <w:t xml:space="preserve">Issue Price, Bond Yield and Weighted Average Maturity.  </w:t>
      </w:r>
      <w:r w:rsidRPr="00BA620E">
        <w:rPr>
          <w:rFonts w:ascii="Times New Roman" w:eastAsia="Times New Roman" w:hAnsi="Times New Roman" w:cs="Times New Roman"/>
          <w:kern w:val="0"/>
          <w14:ligatures w14:val="none"/>
        </w:rPr>
        <w:t xml:space="preserve">Based on the foregoing, the issue price of the Bonds is </w:t>
      </w:r>
      <w:proofErr w:type="gramStart"/>
      <w:r w:rsidRPr="00BA620E">
        <w:rPr>
          <w:rFonts w:ascii="Times New Roman" w:eastAsia="Times New Roman" w:hAnsi="Times New Roman" w:cs="Times New Roman"/>
          <w:spacing w:val="-3"/>
          <w:kern w:val="0"/>
          <w14:ligatures w14:val="none"/>
        </w:rPr>
        <w:t>$__</w:t>
      </w:r>
      <w:proofErr w:type="gramEnd"/>
      <w:r w:rsidRPr="00BA620E">
        <w:rPr>
          <w:rFonts w:ascii="Times New Roman" w:eastAsia="Times New Roman" w:hAnsi="Times New Roman" w:cs="Times New Roman"/>
          <w:spacing w:val="-3"/>
          <w:kern w:val="0"/>
          <w14:ligatures w14:val="none"/>
        </w:rPr>
        <w:t>___________.</w:t>
      </w:r>
      <w:r w:rsidRPr="00BA620E">
        <w:rPr>
          <w:rFonts w:ascii="Times New Roman" w:eastAsia="Times New Roman" w:hAnsi="Times New Roman" w:cs="Times New Roman"/>
          <w:kern w:val="0"/>
          <w14:ligatures w14:val="none"/>
        </w:rPr>
        <w:t xml:space="preserve"> Using a methodology acceptable to Bond Counsel we have calculated the yield on the Bonds </w:t>
      </w:r>
      <w:proofErr w:type="gramStart"/>
      <w:r w:rsidRPr="00BA620E">
        <w:rPr>
          <w:rFonts w:ascii="Times New Roman" w:eastAsia="Times New Roman" w:hAnsi="Times New Roman" w:cs="Times New Roman"/>
          <w:kern w:val="0"/>
          <w14:ligatures w14:val="none"/>
        </w:rPr>
        <w:t>on the basis of</w:t>
      </w:r>
      <w:proofErr w:type="gramEnd"/>
      <w:r w:rsidRPr="00BA620E">
        <w:rPr>
          <w:rFonts w:ascii="Times New Roman" w:eastAsia="Times New Roman" w:hAnsi="Times New Roman" w:cs="Times New Roman"/>
          <w:kern w:val="0"/>
          <w14:ligatures w14:val="none"/>
        </w:rPr>
        <w:t xml:space="preserve"> the Issue Price to </w:t>
      </w:r>
      <w:proofErr w:type="gramStart"/>
      <w:r w:rsidRPr="00BA620E">
        <w:rPr>
          <w:rFonts w:ascii="Times New Roman" w:eastAsia="Times New Roman" w:hAnsi="Times New Roman" w:cs="Times New Roman"/>
          <w:kern w:val="0"/>
          <w14:ligatures w14:val="none"/>
        </w:rPr>
        <w:t>be ___</w:t>
      </w:r>
      <w:proofErr w:type="gramEnd"/>
      <w:r w:rsidRPr="00BA620E">
        <w:rPr>
          <w:rFonts w:ascii="Times New Roman" w:eastAsia="Times New Roman" w:hAnsi="Times New Roman" w:cs="Times New Roman"/>
          <w:kern w:val="0"/>
          <w14:ligatures w14:val="none"/>
        </w:rPr>
        <w:t>___________% The weighted average maturity on the Bonds is _______ years.</w:t>
      </w:r>
    </w:p>
    <w:p w14:paraId="47966783" w14:textId="77777777" w:rsidR="00BA620E" w:rsidRPr="00BA620E" w:rsidRDefault="00BA620E" w:rsidP="00BA620E">
      <w:pPr>
        <w:autoSpaceDE w:val="0"/>
        <w:autoSpaceDN w:val="0"/>
        <w:adjustRightInd w:val="0"/>
        <w:spacing w:after="0" w:line="240" w:lineRule="auto"/>
        <w:rPr>
          <w:rFonts w:ascii="Times New Roman" w:eastAsia="Times New Roman" w:hAnsi="Times New Roman" w:cs="Times New Roman"/>
          <w:kern w:val="0"/>
          <w14:ligatures w14:val="none"/>
        </w:rPr>
      </w:pPr>
    </w:p>
    <w:p w14:paraId="700DE288" w14:textId="77777777" w:rsidR="00BA620E" w:rsidRPr="00BA620E" w:rsidRDefault="00BA620E" w:rsidP="00BA620E">
      <w:pPr>
        <w:spacing w:after="0" w:line="240" w:lineRule="auto"/>
        <w:ind w:firstLine="720"/>
        <w:jc w:val="both"/>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The representations set forth in this certificate are limited to factual matters only.  Nothing in this certificate represents the Representative’s interpretation of any laws, including specifically Sections 103 and 148 of the Internal Revenue Code of 1986, as amended, and the Treasury Regulations thereunder.  The undersigned understands that the foregoing information will be relied upon by the Issuer with respect to certain of the representations set forth in the Arbitrage and Tax Certificate and with respect to compliance with the federal income tax rules affecting the Bonds, and by Rose Law Firm, a Professional Association, in connection with rendering its opinion that the interest on the Bonds is excluded from gross income for federal income tax purposes, the preparation of Internal Revenue Service Form 8038-G, and other federal income tax advice it may give to the Issuer from time to time relating to the Bonds.</w:t>
      </w:r>
    </w:p>
    <w:p w14:paraId="5FB8625B" w14:textId="77777777" w:rsidR="00BA620E" w:rsidRPr="00BA620E" w:rsidRDefault="00BA620E" w:rsidP="00BA620E">
      <w:pPr>
        <w:spacing w:after="0" w:line="240" w:lineRule="auto"/>
        <w:jc w:val="both"/>
        <w:rPr>
          <w:rFonts w:ascii="Times New Roman" w:eastAsia="Times New Roman" w:hAnsi="Times New Roman" w:cs="Times New Roman"/>
          <w:kern w:val="0"/>
          <w14:ligatures w14:val="none"/>
        </w:rPr>
      </w:pPr>
    </w:p>
    <w:p w14:paraId="3FA22D14" w14:textId="77777777" w:rsidR="00BA620E" w:rsidRPr="00BA620E" w:rsidRDefault="00BA620E" w:rsidP="00BA620E">
      <w:pPr>
        <w:widowControl w:val="0"/>
        <w:tabs>
          <w:tab w:val="left" w:pos="3722"/>
        </w:tabs>
        <w:spacing w:after="0" w:line="240" w:lineRule="auto"/>
        <w:rPr>
          <w:rFonts w:ascii="Times New Roman" w:eastAsia="Times New Roman" w:hAnsi="Times New Roman" w:cs="Times New Roman"/>
          <w:snapToGrid w:val="0"/>
          <w:kern w:val="0"/>
          <w14:ligatures w14:val="none"/>
        </w:rPr>
        <w:sectPr w:rsidR="00BA620E" w:rsidRPr="00BA620E" w:rsidSect="00BA620E">
          <w:footerReference w:type="default" r:id="rId14"/>
          <w:pgSz w:w="12240" w:h="15840" w:code="1"/>
          <w:pgMar w:top="1440" w:right="1440" w:bottom="1440" w:left="1440" w:header="720" w:footer="720" w:gutter="0"/>
          <w:paperSrc w:first="15" w:other="15"/>
          <w:cols w:space="720"/>
          <w:docGrid w:linePitch="360"/>
        </w:sectPr>
      </w:pPr>
      <w:r w:rsidRPr="00BA620E">
        <w:rPr>
          <w:rFonts w:ascii="Times New Roman" w:eastAsia="Times New Roman" w:hAnsi="Times New Roman" w:cs="Times New Roman"/>
          <w:snapToGrid w:val="0"/>
          <w:kern w:val="0"/>
          <w14:ligatures w14:val="none"/>
        </w:rPr>
        <w:tab/>
      </w:r>
    </w:p>
    <w:p w14:paraId="4BA820F2" w14:textId="77777777" w:rsidR="00BA620E" w:rsidRPr="00BA620E" w:rsidRDefault="00BA620E" w:rsidP="00BA6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b/>
          <w:bCs/>
          <w:kern w:val="0"/>
          <w14:ligatures w14:val="none"/>
        </w:rPr>
      </w:pPr>
      <w:r w:rsidRPr="00BA620E">
        <w:rPr>
          <w:rFonts w:ascii="Times New Roman" w:eastAsia="Times New Roman" w:hAnsi="Times New Roman" w:cs="Times New Roman"/>
          <w:kern w:val="0"/>
          <w14:ligatures w14:val="none"/>
        </w:rPr>
        <w:lastRenderedPageBreak/>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b/>
          <w:bCs/>
          <w:kern w:val="0"/>
          <w14:ligatures w14:val="none"/>
        </w:rPr>
        <w:t>STEPHENS INC.</w:t>
      </w:r>
    </w:p>
    <w:p w14:paraId="0C04C519" w14:textId="77777777" w:rsidR="00BA620E" w:rsidRPr="00BA620E" w:rsidRDefault="00BA620E" w:rsidP="00BA6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kern w:val="0"/>
          <w14:ligatures w14:val="none"/>
        </w:rPr>
      </w:pPr>
    </w:p>
    <w:p w14:paraId="2E0A1A1D" w14:textId="77777777" w:rsidR="00BA620E" w:rsidRPr="00BA620E" w:rsidRDefault="00BA620E" w:rsidP="00BA6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jc w:val="both"/>
        <w:rPr>
          <w:rFonts w:ascii="Times New Roman" w:eastAsia="Times New Roman" w:hAnsi="Times New Roman" w:cs="Times New Roman"/>
          <w:kern w:val="0"/>
          <w14:ligatures w14:val="none"/>
        </w:rPr>
      </w:pPr>
    </w:p>
    <w:p w14:paraId="54988FB1" w14:textId="4D436695" w:rsidR="00BA620E" w:rsidRPr="00BA620E" w:rsidRDefault="00BA620E" w:rsidP="00BA6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kern w:val="0"/>
          <w:u w:val="single"/>
          <w14:ligatures w14:val="none"/>
        </w:rPr>
      </w:pP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proofErr w:type="gramStart"/>
      <w:r w:rsidRPr="00BA620E">
        <w:rPr>
          <w:rFonts w:ascii="Times New Roman" w:eastAsia="Times New Roman" w:hAnsi="Times New Roman" w:cs="Times New Roman"/>
          <w:kern w:val="0"/>
          <w14:ligatures w14:val="none"/>
        </w:rPr>
        <w:t>By:</w:t>
      </w:r>
      <w:proofErr w:type="gramEnd"/>
      <w:r w:rsidRPr="00BA620E">
        <w:rPr>
          <w:rFonts w:ascii="Times New Roman" w:eastAsia="Times New Roman" w:hAnsi="Times New Roman" w:cs="Times New Roman"/>
          <w:kern w:val="0"/>
          <w14:ligatures w14:val="none"/>
        </w:rPr>
        <w:t xml:space="preserve"> </w:t>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p>
    <w:p w14:paraId="7BCD6C3D" w14:textId="58CD578E" w:rsidR="00BA620E" w:rsidRPr="00BA620E" w:rsidRDefault="000E0A31" w:rsidP="00BA6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kern w:val="0"/>
          <w:u w:val="single"/>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Name: </w:t>
      </w:r>
      <w:r>
        <w:rPr>
          <w:rFonts w:ascii="Times New Roman" w:eastAsia="Times New Roman" w:hAnsi="Times New Roman" w:cs="Times New Roman"/>
          <w:kern w:val="0"/>
          <w:u w:val="single"/>
          <w14:ligatures w14:val="none"/>
        </w:rPr>
        <w:tab/>
      </w:r>
      <w:r>
        <w:rPr>
          <w:rFonts w:ascii="Times New Roman" w:eastAsia="Times New Roman" w:hAnsi="Times New Roman" w:cs="Times New Roman"/>
          <w:kern w:val="0"/>
          <w:u w:val="single"/>
          <w14:ligatures w14:val="none"/>
        </w:rPr>
        <w:tab/>
      </w:r>
      <w:r>
        <w:rPr>
          <w:rFonts w:ascii="Times New Roman" w:eastAsia="Times New Roman" w:hAnsi="Times New Roman" w:cs="Times New Roman"/>
          <w:kern w:val="0"/>
          <w:u w:val="single"/>
          <w14:ligatures w14:val="none"/>
        </w:rPr>
        <w:tab/>
      </w:r>
      <w:r>
        <w:rPr>
          <w:rFonts w:ascii="Times New Roman" w:eastAsia="Times New Roman" w:hAnsi="Times New Roman" w:cs="Times New Roman"/>
          <w:kern w:val="0"/>
          <w:u w:val="single"/>
          <w14:ligatures w14:val="none"/>
        </w:rPr>
        <w:tab/>
      </w:r>
      <w:r>
        <w:rPr>
          <w:rFonts w:ascii="Times New Roman" w:eastAsia="Times New Roman" w:hAnsi="Times New Roman" w:cs="Times New Roman"/>
          <w:kern w:val="0"/>
          <w:u w:val="single"/>
          <w14:ligatures w14:val="none"/>
        </w:rPr>
        <w:tab/>
      </w:r>
      <w:r>
        <w:rPr>
          <w:rFonts w:ascii="Times New Roman" w:eastAsia="Times New Roman" w:hAnsi="Times New Roman" w:cs="Times New Roman"/>
          <w:kern w:val="0"/>
          <w:u w:val="single"/>
          <w14:ligatures w14:val="none"/>
        </w:rPr>
        <w:tab/>
      </w:r>
    </w:p>
    <w:p w14:paraId="12BE526E" w14:textId="2A2FEA92" w:rsidR="00BA620E" w:rsidRPr="00BA620E" w:rsidRDefault="00BA620E" w:rsidP="00BA62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kern w:val="0"/>
          <w:u w:val="single"/>
          <w14:ligatures w14:val="none"/>
        </w:rPr>
      </w:pP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r>
      <w:r w:rsidRPr="00BA620E">
        <w:rPr>
          <w:rFonts w:ascii="Times New Roman" w:eastAsia="Times New Roman" w:hAnsi="Times New Roman" w:cs="Times New Roman"/>
          <w:kern w:val="0"/>
          <w14:ligatures w14:val="none"/>
        </w:rPr>
        <w:tab/>
        <w:t xml:space="preserve">Its: </w:t>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r w:rsidR="000E0A31">
        <w:rPr>
          <w:rFonts w:ascii="Times New Roman" w:eastAsia="Times New Roman" w:hAnsi="Times New Roman" w:cs="Times New Roman"/>
          <w:kern w:val="0"/>
          <w:u w:val="single"/>
          <w14:ligatures w14:val="none"/>
        </w:rPr>
        <w:tab/>
      </w:r>
    </w:p>
    <w:p w14:paraId="2A6CF997" w14:textId="0CB6E557" w:rsidR="00BA620E" w:rsidRPr="00BA620E" w:rsidRDefault="00BA620E" w:rsidP="00BA620E">
      <w:pPr>
        <w:spacing w:after="0" w:line="240" w:lineRule="auto"/>
        <w:rPr>
          <w:rFonts w:ascii="Times New Roman" w:eastAsia="Times New Roman" w:hAnsi="Times New Roman" w:cs="Times New Roman"/>
          <w:kern w:val="0"/>
          <w14:ligatures w14:val="none"/>
        </w:rPr>
      </w:pPr>
      <w:r w:rsidRPr="00BA620E">
        <w:rPr>
          <w:rFonts w:ascii="Times New Roman" w:eastAsia="Times New Roman" w:hAnsi="Times New Roman" w:cs="Times New Roman"/>
          <w:kern w:val="0"/>
          <w14:ligatures w14:val="none"/>
        </w:rPr>
        <w:t>Dated</w:t>
      </w:r>
      <w:proofErr w:type="gramStart"/>
      <w:r w:rsidRPr="00BA620E">
        <w:rPr>
          <w:rFonts w:ascii="Times New Roman" w:eastAsia="Times New Roman" w:hAnsi="Times New Roman" w:cs="Times New Roman"/>
          <w:kern w:val="0"/>
          <w14:ligatures w14:val="none"/>
        </w:rPr>
        <w:t>:  _</w:t>
      </w:r>
      <w:proofErr w:type="gramEnd"/>
      <w:r w:rsidRPr="00BA620E">
        <w:rPr>
          <w:rFonts w:ascii="Times New Roman" w:eastAsia="Times New Roman" w:hAnsi="Times New Roman" w:cs="Times New Roman"/>
          <w:kern w:val="0"/>
          <w14:ligatures w14:val="none"/>
        </w:rPr>
        <w:t xml:space="preserve">___________, </w:t>
      </w:r>
      <w:r>
        <w:rPr>
          <w:rFonts w:ascii="Times New Roman" w:eastAsia="Times New Roman" w:hAnsi="Times New Roman" w:cs="Times New Roman"/>
          <w:kern w:val="0"/>
          <w14:ligatures w14:val="none"/>
        </w:rPr>
        <w:t>2026</w:t>
      </w:r>
    </w:p>
    <w:p w14:paraId="31AFCF1A"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40A8E998"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2B163B32"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0EE9B1E0"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3659A782"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287BE47E"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33F98D71"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07B3EF76"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1CF63951"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2D019BCA"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14:ligatures w14:val="none"/>
        </w:rPr>
      </w:pPr>
    </w:p>
    <w:p w14:paraId="31C2532D" w14:textId="77777777" w:rsidR="00BA620E" w:rsidRPr="00BA620E" w:rsidRDefault="00BA620E" w:rsidP="00BA620E">
      <w:pPr>
        <w:widowControl w:val="0"/>
        <w:tabs>
          <w:tab w:val="left" w:pos="2466"/>
        </w:tabs>
        <w:spacing w:after="0" w:line="240" w:lineRule="auto"/>
        <w:rPr>
          <w:rFonts w:ascii="Times New Roman" w:eastAsia="Times New Roman" w:hAnsi="Times New Roman" w:cs="Times New Roman"/>
          <w:snapToGrid w:val="0"/>
          <w:kern w:val="0"/>
          <w14:ligatures w14:val="none"/>
        </w:rPr>
      </w:pPr>
      <w:r w:rsidRPr="00BA620E">
        <w:rPr>
          <w:rFonts w:ascii="Times New Roman" w:eastAsia="Times New Roman" w:hAnsi="Times New Roman" w:cs="Times New Roman"/>
          <w:snapToGrid w:val="0"/>
          <w:kern w:val="0"/>
          <w14:ligatures w14:val="none"/>
        </w:rPr>
        <w:tab/>
      </w:r>
    </w:p>
    <w:p w14:paraId="06FDA112" w14:textId="77777777" w:rsidR="00BA620E" w:rsidRPr="00BA620E" w:rsidRDefault="00BA620E" w:rsidP="00BA620E">
      <w:pPr>
        <w:widowControl w:val="0"/>
        <w:tabs>
          <w:tab w:val="left" w:pos="2466"/>
        </w:tabs>
        <w:spacing w:after="0" w:line="240" w:lineRule="auto"/>
        <w:rPr>
          <w:rFonts w:ascii="Times New Roman" w:eastAsia="Times New Roman" w:hAnsi="Times New Roman" w:cs="Times New Roman"/>
          <w:snapToGrid w:val="0"/>
          <w:kern w:val="0"/>
          <w14:ligatures w14:val="none"/>
        </w:rPr>
        <w:sectPr w:rsidR="00BA620E" w:rsidRPr="00BA620E" w:rsidSect="00BA620E">
          <w:footerReference w:type="default" r:id="rId15"/>
          <w:pgSz w:w="12240" w:h="15840" w:code="1"/>
          <w:pgMar w:top="1440" w:right="1440" w:bottom="1440" w:left="1440" w:header="720" w:footer="720" w:gutter="0"/>
          <w:paperSrc w:first="15" w:other="15"/>
          <w:cols w:space="720"/>
          <w:docGrid w:linePitch="360"/>
        </w:sectPr>
      </w:pPr>
      <w:r w:rsidRPr="00BA620E">
        <w:rPr>
          <w:rFonts w:ascii="Times New Roman" w:eastAsia="Times New Roman" w:hAnsi="Times New Roman" w:cs="Times New Roman"/>
          <w:snapToGrid w:val="0"/>
          <w:kern w:val="0"/>
          <w14:ligatures w14:val="none"/>
        </w:rPr>
        <w:tab/>
      </w:r>
    </w:p>
    <w:p w14:paraId="4B18DA19" w14:textId="77777777" w:rsidR="00BA620E" w:rsidRPr="00BA620E" w:rsidRDefault="00BA620E" w:rsidP="00BA620E">
      <w:pPr>
        <w:tabs>
          <w:tab w:val="center" w:pos="4680"/>
        </w:tabs>
        <w:suppressAutoHyphens/>
        <w:spacing w:after="0" w:line="240" w:lineRule="auto"/>
        <w:jc w:val="center"/>
        <w:outlineLvl w:val="0"/>
        <w:rPr>
          <w:rFonts w:ascii="Times New Roman" w:eastAsia="Times New Roman" w:hAnsi="Times New Roman" w:cs="Times New Roman"/>
          <w:b/>
          <w:snapToGrid w:val="0"/>
          <w:kern w:val="0"/>
          <w14:ligatures w14:val="none"/>
        </w:rPr>
      </w:pPr>
      <w:r w:rsidRPr="00BA620E">
        <w:rPr>
          <w:rFonts w:ascii="Times New Roman" w:eastAsia="Times New Roman" w:hAnsi="Times New Roman" w:cs="Times New Roman"/>
          <w:b/>
          <w:snapToGrid w:val="0"/>
          <w:kern w:val="0"/>
          <w14:ligatures w14:val="none"/>
        </w:rPr>
        <w:lastRenderedPageBreak/>
        <w:t>SCHEDULE A</w:t>
      </w:r>
    </w:p>
    <w:p w14:paraId="1373D185" w14:textId="77777777" w:rsidR="00BA620E" w:rsidRPr="00BA620E" w:rsidRDefault="00BA620E" w:rsidP="00BA620E">
      <w:pPr>
        <w:widowControl w:val="0"/>
        <w:spacing w:after="0" w:line="240" w:lineRule="auto"/>
        <w:rPr>
          <w:rFonts w:ascii="Courier" w:eastAsia="Times New Roman" w:hAnsi="Courier" w:cs="Times New Roman"/>
          <w:snapToGrid w:val="0"/>
          <w:kern w:val="0"/>
          <w:szCs w:val="20"/>
          <w14:ligatures w14:val="none"/>
        </w:rPr>
      </w:pPr>
    </w:p>
    <w:p w14:paraId="5D398606" w14:textId="77777777" w:rsidR="00BA620E" w:rsidRPr="00BA620E" w:rsidRDefault="00BA620E" w:rsidP="00BA620E">
      <w:pPr>
        <w:tabs>
          <w:tab w:val="center" w:pos="4680"/>
        </w:tabs>
        <w:suppressAutoHyphens/>
        <w:spacing w:after="0" w:line="240" w:lineRule="auto"/>
        <w:jc w:val="center"/>
        <w:outlineLvl w:val="0"/>
        <w:rPr>
          <w:rFonts w:ascii="Times New Roman" w:eastAsia="Times New Roman" w:hAnsi="Times New Roman" w:cs="Times New Roman"/>
          <w:b/>
          <w:snapToGrid w:val="0"/>
          <w:spacing w:val="-3"/>
          <w:kern w:val="0"/>
          <w14:ligatures w14:val="none"/>
        </w:rPr>
      </w:pPr>
      <w:r w:rsidRPr="00BA620E">
        <w:rPr>
          <w:rFonts w:ascii="Times New Roman" w:eastAsia="Times New Roman" w:hAnsi="Times New Roman" w:cs="Times New Roman"/>
          <w:b/>
          <w:snapToGrid w:val="0"/>
          <w:spacing w:val="-3"/>
          <w:kern w:val="0"/>
          <w14:ligatures w14:val="none"/>
        </w:rPr>
        <w:t>SALE PRICES OF THE GENERAL RULE MATURITIES AND</w:t>
      </w:r>
    </w:p>
    <w:p w14:paraId="02D7828E" w14:textId="77777777" w:rsidR="00BA620E" w:rsidRPr="00BA620E" w:rsidRDefault="00BA620E" w:rsidP="00BA620E">
      <w:pPr>
        <w:tabs>
          <w:tab w:val="center" w:pos="4680"/>
        </w:tabs>
        <w:suppressAutoHyphens/>
        <w:spacing w:after="0" w:line="240" w:lineRule="auto"/>
        <w:jc w:val="center"/>
        <w:outlineLvl w:val="0"/>
        <w:rPr>
          <w:rFonts w:ascii="Times New Roman" w:eastAsia="Times New Roman" w:hAnsi="Times New Roman" w:cs="Times New Roman"/>
          <w:b/>
          <w:snapToGrid w:val="0"/>
          <w:spacing w:val="-3"/>
          <w:kern w:val="0"/>
          <w14:ligatures w14:val="none"/>
        </w:rPr>
      </w:pPr>
      <w:r w:rsidRPr="00BA620E">
        <w:rPr>
          <w:rFonts w:ascii="Times New Roman" w:eastAsia="Times New Roman" w:hAnsi="Times New Roman" w:cs="Times New Roman"/>
          <w:b/>
          <w:snapToGrid w:val="0"/>
          <w:spacing w:val="-3"/>
          <w:kern w:val="0"/>
          <w14:ligatures w14:val="none"/>
        </w:rPr>
        <w:t>INITIAL OFFERING PRICES OF THE HOLD-THE-OFFERING-PRICE MATURITIES</w:t>
      </w:r>
    </w:p>
    <w:p w14:paraId="20B8240E" w14:textId="77777777" w:rsidR="00BA620E" w:rsidRPr="00BA620E" w:rsidRDefault="00BA620E" w:rsidP="00BA620E">
      <w:pPr>
        <w:spacing w:after="0" w:line="240" w:lineRule="auto"/>
        <w:rPr>
          <w:rFonts w:ascii="Times New Roman" w:eastAsia="Times New Roman" w:hAnsi="Times New Roman" w:cs="Times New Roman"/>
          <w:kern w:val="0"/>
          <w14:ligatures w14:val="none"/>
        </w:rPr>
      </w:pPr>
    </w:p>
    <w:p w14:paraId="534BF5D8" w14:textId="77777777" w:rsidR="00BA620E" w:rsidRPr="00BA620E" w:rsidRDefault="00BA620E" w:rsidP="00BA620E">
      <w:pPr>
        <w:tabs>
          <w:tab w:val="center" w:pos="4680"/>
        </w:tabs>
        <w:suppressAutoHyphens/>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$_______________</w:t>
      </w:r>
    </w:p>
    <w:p w14:paraId="24233843" w14:textId="77777777" w:rsidR="00BA620E" w:rsidRPr="00BA620E" w:rsidRDefault="00BA620E" w:rsidP="00BA620E">
      <w:pPr>
        <w:tabs>
          <w:tab w:val="center" w:pos="4680"/>
        </w:tabs>
        <w:suppressAutoHyphens/>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BOARD OF TRUSTEES OF SOUTHERN ARKANSAS UNIVERSITY</w:t>
      </w:r>
      <w:r w:rsidRPr="00BA620E">
        <w:rPr>
          <w:rFonts w:ascii="Times New Roman" w:eastAsia="Times New Roman" w:hAnsi="Times New Roman" w:cs="Times New Roman"/>
          <w:kern w:val="0"/>
          <w:sz w:val="22"/>
          <w:szCs w:val="22"/>
          <w14:ligatures w14:val="none"/>
        </w:rPr>
        <w:br/>
        <w:t xml:space="preserve">AUXILIARY ENTERPRISES SECURED REFUNDING BONDS </w:t>
      </w:r>
    </w:p>
    <w:p w14:paraId="76321F2E" w14:textId="2CC101CC" w:rsidR="00BA620E" w:rsidRPr="00BA620E" w:rsidRDefault="00BA620E" w:rsidP="00BA620E">
      <w:pPr>
        <w:widowControl w:val="0"/>
        <w:spacing w:after="0" w:line="240" w:lineRule="auto"/>
        <w:jc w:val="center"/>
        <w:rPr>
          <w:rFonts w:ascii="Times New Roman" w:eastAsia="Times New Roman" w:hAnsi="Times New Roman" w:cs="Times New Roman"/>
          <w:kern w:val="0"/>
          <w:sz w:val="22"/>
          <w:szCs w:val="22"/>
          <w14:ligatures w14:val="none"/>
        </w:rPr>
      </w:pPr>
      <w:r w:rsidRPr="00BA620E">
        <w:rPr>
          <w:rFonts w:ascii="Times New Roman" w:eastAsia="Times New Roman" w:hAnsi="Times New Roman" w:cs="Times New Roman"/>
          <w:kern w:val="0"/>
          <w:sz w:val="22"/>
          <w:szCs w:val="22"/>
          <w14:ligatures w14:val="none"/>
        </w:rPr>
        <w:t xml:space="preserve">SERIES </w:t>
      </w:r>
      <w:r>
        <w:rPr>
          <w:rFonts w:ascii="Times New Roman" w:eastAsia="Times New Roman" w:hAnsi="Times New Roman" w:cs="Times New Roman"/>
          <w:kern w:val="0"/>
          <w:sz w:val="22"/>
          <w:szCs w:val="22"/>
          <w14:ligatures w14:val="none"/>
        </w:rPr>
        <w:t>2026</w:t>
      </w:r>
    </w:p>
    <w:p w14:paraId="7BE3146E" w14:textId="77777777" w:rsidR="00BA620E" w:rsidRPr="00BA620E" w:rsidRDefault="00BA620E" w:rsidP="00BA620E">
      <w:pPr>
        <w:widowControl w:val="0"/>
        <w:spacing w:after="0" w:line="240" w:lineRule="auto"/>
        <w:jc w:val="center"/>
        <w:rPr>
          <w:rFonts w:ascii="Times New Roman" w:eastAsia="Times New Roman" w:hAnsi="Times New Roman" w:cs="Times New Roman"/>
          <w:kern w:val="0"/>
          <w:sz w:val="22"/>
          <w:szCs w:val="22"/>
          <w14:ligatures w14:val="none"/>
        </w:rPr>
      </w:pPr>
    </w:p>
    <w:p w14:paraId="5193AF61" w14:textId="77777777" w:rsidR="00BA620E" w:rsidRPr="00BA620E" w:rsidRDefault="00BA620E" w:rsidP="00BA620E">
      <w:pPr>
        <w:widowControl w:val="0"/>
        <w:spacing w:after="0" w:line="240" w:lineRule="auto"/>
        <w:jc w:val="center"/>
        <w:rPr>
          <w:rFonts w:ascii="Times New Roman" w:eastAsia="Times New Roman" w:hAnsi="Times New Roman" w:cs="Times New Roman"/>
          <w:b/>
          <w:snapToGrid w:val="0"/>
          <w:kern w:val="0"/>
          <w:szCs w:val="20"/>
          <w14:ligatures w14:val="none"/>
        </w:rPr>
      </w:pPr>
      <w:r w:rsidRPr="00BA620E">
        <w:rPr>
          <w:rFonts w:ascii="Times New Roman" w:eastAsia="Times New Roman" w:hAnsi="Times New Roman" w:cs="Times New Roman"/>
          <w:b/>
          <w:kern w:val="0"/>
          <w:sz w:val="22"/>
          <w:szCs w:val="22"/>
          <w14:ligatures w14:val="none"/>
        </w:rPr>
        <w:t>Serial Bonds</w:t>
      </w:r>
    </w:p>
    <w:p w14:paraId="29BBF9FA" w14:textId="77777777" w:rsidR="00BA620E" w:rsidRPr="00BA620E" w:rsidRDefault="00BA620E" w:rsidP="00BA620E">
      <w:pPr>
        <w:spacing w:before="120" w:after="0" w:line="240" w:lineRule="auto"/>
        <w:contextualSpacing/>
        <w:jc w:val="center"/>
        <w:rPr>
          <w:rFonts w:ascii="Times New Roman" w:eastAsia="Times New Roman" w:hAnsi="Times New Roman" w:cs="Times New Roman"/>
          <w:kern w:val="0"/>
          <w:sz w:val="20"/>
          <w:szCs w:val="20"/>
          <w14:ligatures w14:val="none"/>
        </w:rPr>
      </w:pPr>
    </w:p>
    <w:tbl>
      <w:tblPr>
        <w:tblW w:w="9322" w:type="dxa"/>
        <w:jc w:val="center"/>
        <w:tblLayout w:type="fixed"/>
        <w:tblCellMar>
          <w:left w:w="120" w:type="dxa"/>
          <w:right w:w="120" w:type="dxa"/>
        </w:tblCellMar>
        <w:tblLook w:val="0000" w:firstRow="0" w:lastRow="0" w:firstColumn="0" w:lastColumn="0" w:noHBand="0" w:noVBand="0"/>
      </w:tblPr>
      <w:tblGrid>
        <w:gridCol w:w="1535"/>
        <w:gridCol w:w="1876"/>
        <w:gridCol w:w="1819"/>
        <w:gridCol w:w="1364"/>
        <w:gridCol w:w="1364"/>
        <w:gridCol w:w="1364"/>
      </w:tblGrid>
      <w:tr w:rsidR="00BA620E" w:rsidRPr="00BA620E" w14:paraId="1CAAF704" w14:textId="77777777" w:rsidTr="00FB4A13">
        <w:trPr>
          <w:cantSplit/>
          <w:jc w:val="center"/>
        </w:trPr>
        <w:tc>
          <w:tcPr>
            <w:tcW w:w="1535" w:type="dxa"/>
            <w:vAlign w:val="bottom"/>
          </w:tcPr>
          <w:p w14:paraId="2B71A837" w14:textId="77777777" w:rsidR="00BA620E" w:rsidRPr="00BA620E" w:rsidRDefault="00BA620E" w:rsidP="00BA620E">
            <w:pPr>
              <w:keepNext/>
              <w:tabs>
                <w:tab w:val="left" w:pos="-720"/>
              </w:tabs>
              <w:suppressAutoHyphens/>
              <w:spacing w:after="0" w:line="240" w:lineRule="auto"/>
              <w:contextualSpacing/>
              <w:jc w:val="center"/>
              <w:outlineLvl w:val="8"/>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Year</w:t>
            </w:r>
          </w:p>
          <w:p w14:paraId="424F08E4" w14:textId="77777777" w:rsidR="00BA620E" w:rsidRPr="00BA620E" w:rsidRDefault="00BA620E" w:rsidP="00BA620E">
            <w:pPr>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December 1</w:t>
            </w:r>
          </w:p>
        </w:tc>
        <w:tc>
          <w:tcPr>
            <w:tcW w:w="1876" w:type="dxa"/>
            <w:vAlign w:val="bottom"/>
          </w:tcPr>
          <w:p w14:paraId="6D14F488"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Principal</w:t>
            </w:r>
          </w:p>
          <w:p w14:paraId="57F60036"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vertAlign w:val="superscript"/>
                <w14:ligatures w14:val="none"/>
              </w:rPr>
            </w:pPr>
            <w:r w:rsidRPr="00BA620E">
              <w:rPr>
                <w:rFonts w:ascii="Times New Roman" w:eastAsia="Times New Roman" w:hAnsi="Times New Roman" w:cs="Times New Roman"/>
                <w:b/>
                <w:kern w:val="0"/>
                <w:sz w:val="22"/>
                <w:szCs w:val="22"/>
                <w14:ligatures w14:val="none"/>
              </w:rPr>
              <w:t>Amount</w:t>
            </w:r>
          </w:p>
        </w:tc>
        <w:tc>
          <w:tcPr>
            <w:tcW w:w="1819" w:type="dxa"/>
            <w:vAlign w:val="bottom"/>
          </w:tcPr>
          <w:p w14:paraId="13730CBC"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Interest</w:t>
            </w:r>
          </w:p>
          <w:p w14:paraId="3FBC381A"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Rate</w:t>
            </w:r>
          </w:p>
        </w:tc>
        <w:tc>
          <w:tcPr>
            <w:tcW w:w="1364" w:type="dxa"/>
          </w:tcPr>
          <w:p w14:paraId="32C112F1"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p>
          <w:p w14:paraId="340064B1" w14:textId="77777777" w:rsidR="00BA620E" w:rsidRPr="00BA620E" w:rsidRDefault="00BA620E" w:rsidP="00BA620E">
            <w:pPr>
              <w:tabs>
                <w:tab w:val="left" w:pos="-720"/>
              </w:tabs>
              <w:suppressAutoHyphens/>
              <w:spacing w:after="0" w:line="240" w:lineRule="auto"/>
              <w:ind w:hanging="135"/>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Yield</w:t>
            </w:r>
          </w:p>
        </w:tc>
        <w:tc>
          <w:tcPr>
            <w:tcW w:w="1364" w:type="dxa"/>
          </w:tcPr>
          <w:p w14:paraId="0E23BC89"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p>
          <w:p w14:paraId="0C048C45"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Price</w:t>
            </w:r>
          </w:p>
        </w:tc>
        <w:tc>
          <w:tcPr>
            <w:tcW w:w="1364" w:type="dxa"/>
            <w:vAlign w:val="bottom"/>
          </w:tcPr>
          <w:p w14:paraId="2585E4E5" w14:textId="77777777" w:rsidR="00BA620E" w:rsidRPr="00BA620E" w:rsidRDefault="00BA620E" w:rsidP="00BA620E">
            <w:pPr>
              <w:tabs>
                <w:tab w:val="left" w:pos="-720"/>
              </w:tabs>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CUSIP</w:t>
            </w:r>
          </w:p>
        </w:tc>
      </w:tr>
      <w:tr w:rsidR="00BA620E" w:rsidRPr="00BA620E" w14:paraId="68699A7E" w14:textId="77777777" w:rsidTr="00FB4A13">
        <w:trPr>
          <w:cantSplit/>
          <w:jc w:val="center"/>
        </w:trPr>
        <w:tc>
          <w:tcPr>
            <w:tcW w:w="1535" w:type="dxa"/>
          </w:tcPr>
          <w:p w14:paraId="65D3156A" w14:textId="287866FC" w:rsidR="00BA620E" w:rsidRPr="00BA620E" w:rsidRDefault="00BA620E" w:rsidP="00BA620E">
            <w:pPr>
              <w:tabs>
                <w:tab w:val="decimal" w:pos="1050"/>
                <w:tab w:val="decimal" w:pos="3330"/>
                <w:tab w:val="decimal" w:pos="5490"/>
                <w:tab w:val="decimal" w:pos="6660"/>
                <w:tab w:val="decimal" w:pos="9270"/>
              </w:tabs>
              <w:suppressAutoHyphens/>
              <w:spacing w:after="0" w:line="240" w:lineRule="auto"/>
              <w:ind w:right="-30" w:hanging="120"/>
              <w:contextualSpacing/>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6DE96FDA" w14:textId="5D0C85DC" w:rsidR="00BA620E" w:rsidRPr="00BA620E" w:rsidRDefault="00BA620E" w:rsidP="00BA620E">
            <w:pPr>
              <w:spacing w:after="0" w:line="240" w:lineRule="auto"/>
              <w:contextualSpacing/>
              <w:jc w:val="center"/>
              <w:rPr>
                <w:rFonts w:ascii="Times New Roman" w:eastAsia="Times New Roman" w:hAnsi="Times New Roman" w:cs="Times New Roman"/>
                <w:kern w:val="0"/>
                <w:sz w:val="22"/>
                <w:szCs w:val="22"/>
                <w14:ligatures w14:val="none"/>
              </w:rPr>
            </w:pPr>
          </w:p>
        </w:tc>
        <w:tc>
          <w:tcPr>
            <w:tcW w:w="1819" w:type="dxa"/>
          </w:tcPr>
          <w:p w14:paraId="2F74F110" w14:textId="77777777"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3450B7D3" w14:textId="77777777" w:rsidR="00BA620E" w:rsidRPr="00BA620E" w:rsidRDefault="00BA620E" w:rsidP="00BA620E">
            <w:pPr>
              <w:tabs>
                <w:tab w:val="left" w:pos="-720"/>
              </w:tabs>
              <w:suppressAutoHyphens/>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17A8D84C" w14:textId="77777777" w:rsidR="00BA620E" w:rsidRPr="00BA620E" w:rsidRDefault="00BA620E" w:rsidP="00BA620E">
            <w:pPr>
              <w:spacing w:after="0" w:line="240" w:lineRule="auto"/>
              <w:contextualSpacing/>
              <w:jc w:val="right"/>
              <w:rPr>
                <w:rFonts w:ascii="Times New Roman" w:eastAsia="Times New Roman" w:hAnsi="Times New Roman" w:cs="Times New Roman"/>
                <w:kern w:val="0"/>
                <w:sz w:val="22"/>
                <w:szCs w:val="22"/>
                <w14:ligatures w14:val="none"/>
              </w:rPr>
            </w:pPr>
          </w:p>
        </w:tc>
        <w:tc>
          <w:tcPr>
            <w:tcW w:w="1364" w:type="dxa"/>
          </w:tcPr>
          <w:p w14:paraId="437E8964" w14:textId="77777777" w:rsidR="00BA620E" w:rsidRPr="00BA620E" w:rsidRDefault="00BA620E" w:rsidP="00BA620E">
            <w:pPr>
              <w:tabs>
                <w:tab w:val="left" w:pos="-720"/>
              </w:tabs>
              <w:suppressAutoHyphens/>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566F18A0" w14:textId="77777777" w:rsidTr="00FB4A13">
        <w:trPr>
          <w:cantSplit/>
          <w:jc w:val="center"/>
        </w:trPr>
        <w:tc>
          <w:tcPr>
            <w:tcW w:w="1535" w:type="dxa"/>
          </w:tcPr>
          <w:p w14:paraId="3658B375" w14:textId="3D73D61E" w:rsidR="00BA620E" w:rsidRPr="00BA620E" w:rsidRDefault="00BA620E" w:rsidP="00BA620E">
            <w:pPr>
              <w:tabs>
                <w:tab w:val="left" w:pos="420"/>
                <w:tab w:val="decimal" w:pos="1170"/>
                <w:tab w:val="decimal" w:pos="3330"/>
                <w:tab w:val="decimal" w:pos="5490"/>
                <w:tab w:val="decimal" w:pos="6660"/>
                <w:tab w:val="decimal" w:pos="9270"/>
              </w:tabs>
              <w:suppressAutoHyphens/>
              <w:spacing w:after="0" w:line="240" w:lineRule="auto"/>
              <w:ind w:right="-30" w:hanging="120"/>
              <w:contextualSpacing/>
              <w:jc w:val="center"/>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03E967A0" w14:textId="53FAEF92"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2C39099E"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2332B77C"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6BB5D5A7"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39D25E0E"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7FA07F85" w14:textId="77777777" w:rsidTr="00FB4A13">
        <w:trPr>
          <w:cantSplit/>
          <w:jc w:val="center"/>
        </w:trPr>
        <w:tc>
          <w:tcPr>
            <w:tcW w:w="1535" w:type="dxa"/>
          </w:tcPr>
          <w:p w14:paraId="7F108E49" w14:textId="3D07BBDA"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392F7065" w14:textId="5C94FDA9"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6BF79F7E"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15AE8595"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634772AE"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470756FA"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094395CE" w14:textId="77777777" w:rsidTr="00FB4A13">
        <w:trPr>
          <w:cantSplit/>
          <w:jc w:val="center"/>
        </w:trPr>
        <w:tc>
          <w:tcPr>
            <w:tcW w:w="1535" w:type="dxa"/>
          </w:tcPr>
          <w:p w14:paraId="4B491531" w14:textId="32D7E410"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4DBEC6A7" w14:textId="6AC0F5D5"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2AD7C3F2"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3284D522"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2CF1585D"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41D7A78D"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6D0E176D" w14:textId="77777777" w:rsidTr="00FB4A13">
        <w:trPr>
          <w:cantSplit/>
          <w:jc w:val="center"/>
        </w:trPr>
        <w:tc>
          <w:tcPr>
            <w:tcW w:w="1535" w:type="dxa"/>
          </w:tcPr>
          <w:p w14:paraId="00D6C18D" w14:textId="0451977E"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49CBFD2A" w14:textId="67C0C593"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31BBFDEA"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1408CE28"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30D98755"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2429A790"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08F1A0B0" w14:textId="77777777" w:rsidTr="00FB4A13">
        <w:trPr>
          <w:cantSplit/>
          <w:jc w:val="center"/>
        </w:trPr>
        <w:tc>
          <w:tcPr>
            <w:tcW w:w="1535" w:type="dxa"/>
          </w:tcPr>
          <w:p w14:paraId="50A5A1D0" w14:textId="053EE414"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7D3D9415" w14:textId="7470C288"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3E66DC92"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0B289918"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2F85EF35"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403694A7"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46675724" w14:textId="77777777" w:rsidTr="00FB4A13">
        <w:trPr>
          <w:cantSplit/>
          <w:jc w:val="center"/>
        </w:trPr>
        <w:tc>
          <w:tcPr>
            <w:tcW w:w="1535" w:type="dxa"/>
          </w:tcPr>
          <w:p w14:paraId="38AE477F" w14:textId="56612A3F"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10F99886" w14:textId="4513457F"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525D07CC"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56010303"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7FDD6520"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6B7D7110"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1B38517F" w14:textId="77777777" w:rsidTr="00FB4A13">
        <w:trPr>
          <w:cantSplit/>
          <w:jc w:val="center"/>
        </w:trPr>
        <w:tc>
          <w:tcPr>
            <w:tcW w:w="1535" w:type="dxa"/>
          </w:tcPr>
          <w:p w14:paraId="0586E250" w14:textId="18120147"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22A4CF90" w14:textId="1AD5C0C3"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27BB7924"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5E232BE6"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0657FDE2"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78B38D15"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4C8233B8" w14:textId="77777777" w:rsidTr="00FB4A13">
        <w:trPr>
          <w:cantSplit/>
          <w:jc w:val="center"/>
        </w:trPr>
        <w:tc>
          <w:tcPr>
            <w:tcW w:w="1535" w:type="dxa"/>
          </w:tcPr>
          <w:p w14:paraId="5A9B3A25" w14:textId="30728BC8"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10128273" w14:textId="1802815A"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3123238F" w14:textId="77777777" w:rsidR="00BA620E" w:rsidRPr="00BA620E" w:rsidRDefault="00BA620E" w:rsidP="00BA620E">
            <w:pPr>
              <w:spacing w:after="0" w:line="240" w:lineRule="auto"/>
              <w:ind w:left="576" w:right="-144" w:hanging="681"/>
              <w:contextualSpacing/>
              <w:jc w:val="center"/>
              <w:rPr>
                <w:rFonts w:ascii="Times New Roman" w:eastAsia="Times New Roman" w:hAnsi="Times New Roman" w:cs="Times New Roman"/>
                <w:kern w:val="0"/>
                <w:sz w:val="22"/>
                <w:szCs w:val="22"/>
                <w14:ligatures w14:val="none"/>
              </w:rPr>
            </w:pPr>
          </w:p>
        </w:tc>
        <w:tc>
          <w:tcPr>
            <w:tcW w:w="1364" w:type="dxa"/>
          </w:tcPr>
          <w:p w14:paraId="2C17FE1E"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2F7C7E38"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56030275"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74BFB264" w14:textId="77777777" w:rsidTr="00FB4A13">
        <w:trPr>
          <w:cantSplit/>
          <w:jc w:val="center"/>
        </w:trPr>
        <w:tc>
          <w:tcPr>
            <w:tcW w:w="1535" w:type="dxa"/>
          </w:tcPr>
          <w:p w14:paraId="3A07054B" w14:textId="1581AD23"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3A62D3DB" w14:textId="3AA2DEB0"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7C664894"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7AFB55AA"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17125D5C"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36945CFA"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22065E15" w14:textId="77777777" w:rsidTr="00FB4A13">
        <w:trPr>
          <w:cantSplit/>
          <w:jc w:val="center"/>
        </w:trPr>
        <w:tc>
          <w:tcPr>
            <w:tcW w:w="1535" w:type="dxa"/>
          </w:tcPr>
          <w:p w14:paraId="792BA2C8" w14:textId="23E369C5"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1A10C79F" w14:textId="4394F415"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10C6E712"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399B5BE1"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1820A560"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37751729"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03FA2543" w14:textId="77777777" w:rsidTr="00FB4A13">
        <w:trPr>
          <w:cantSplit/>
          <w:jc w:val="center"/>
        </w:trPr>
        <w:tc>
          <w:tcPr>
            <w:tcW w:w="1535" w:type="dxa"/>
          </w:tcPr>
          <w:p w14:paraId="69540B77" w14:textId="5C77AB45"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5848CB24" w14:textId="4B9EFB11"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7BA60807"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2B8F0096"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281640B4"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78BCF46E"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17A075C8" w14:textId="77777777" w:rsidTr="00FB4A13">
        <w:trPr>
          <w:cantSplit/>
          <w:jc w:val="center"/>
        </w:trPr>
        <w:tc>
          <w:tcPr>
            <w:tcW w:w="1535" w:type="dxa"/>
          </w:tcPr>
          <w:p w14:paraId="2E743436" w14:textId="2FEF98E3"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3B03D049" w14:textId="06403BB2"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1C5A641A"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52BEFC48"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03E130E6"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711D99C1"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3BADB04C" w14:textId="77777777" w:rsidTr="00FB4A13">
        <w:trPr>
          <w:cantSplit/>
          <w:jc w:val="center"/>
        </w:trPr>
        <w:tc>
          <w:tcPr>
            <w:tcW w:w="1535" w:type="dxa"/>
          </w:tcPr>
          <w:p w14:paraId="01D32618" w14:textId="27CBCB2C"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1C690F2F" w14:textId="1F60C390"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057834DA"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6F905134"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0E883912"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1B0220B6"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506DAAC7" w14:textId="77777777" w:rsidTr="00BA620E">
        <w:trPr>
          <w:cantSplit/>
          <w:trHeight w:val="297"/>
          <w:jc w:val="center"/>
        </w:trPr>
        <w:tc>
          <w:tcPr>
            <w:tcW w:w="1535" w:type="dxa"/>
          </w:tcPr>
          <w:p w14:paraId="115126B5" w14:textId="320C574A"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jc w:val="right"/>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7146B216" w14:textId="19BCCB9C"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402AE902"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4939C4AC"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483AD73F" w14:textId="77777777" w:rsidR="00BA620E" w:rsidRPr="00BA620E" w:rsidRDefault="00BA620E" w:rsidP="00BA620E">
            <w:pPr>
              <w:widowControl w:val="0"/>
              <w:spacing w:after="0" w:line="240" w:lineRule="auto"/>
              <w:contextualSpacing/>
              <w:jc w:val="center"/>
              <w:rPr>
                <w:rFonts w:ascii="Times New Roman" w:eastAsia="Times New Roman" w:hAnsi="Times New Roman" w:cs="Times New Roman"/>
                <w:snapToGrid w:val="0"/>
                <w:kern w:val="0"/>
                <w:sz w:val="22"/>
                <w:szCs w:val="22"/>
                <w14:ligatures w14:val="none"/>
              </w:rPr>
            </w:pPr>
          </w:p>
        </w:tc>
        <w:tc>
          <w:tcPr>
            <w:tcW w:w="1364" w:type="dxa"/>
          </w:tcPr>
          <w:p w14:paraId="146060C9"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r w:rsidR="00BA620E" w:rsidRPr="00BA620E" w14:paraId="30366FBF" w14:textId="77777777" w:rsidTr="00FB4A13">
        <w:trPr>
          <w:cantSplit/>
          <w:jc w:val="center"/>
        </w:trPr>
        <w:tc>
          <w:tcPr>
            <w:tcW w:w="1535" w:type="dxa"/>
          </w:tcPr>
          <w:p w14:paraId="1A3D7122" w14:textId="17591261" w:rsidR="00BA620E" w:rsidRPr="00BA620E" w:rsidRDefault="00BA620E" w:rsidP="00BA620E">
            <w:pPr>
              <w:tabs>
                <w:tab w:val="decimal" w:pos="1170"/>
                <w:tab w:val="decimal" w:pos="3330"/>
                <w:tab w:val="decimal" w:pos="5490"/>
                <w:tab w:val="decimal" w:pos="6660"/>
                <w:tab w:val="decimal" w:pos="9270"/>
              </w:tabs>
              <w:suppressAutoHyphens/>
              <w:spacing w:after="0" w:line="240" w:lineRule="auto"/>
              <w:ind w:right="480"/>
              <w:contextualSpacing/>
              <w:rPr>
                <w:rFonts w:ascii="Times New Roman" w:eastAsia="Times New Roman" w:hAnsi="Times New Roman" w:cs="Times New Roman"/>
                <w:kern w:val="0"/>
                <w:sz w:val="22"/>
                <w:szCs w:val="22"/>
                <w14:ligatures w14:val="none"/>
              </w:rPr>
            </w:pPr>
          </w:p>
        </w:tc>
        <w:tc>
          <w:tcPr>
            <w:tcW w:w="1876" w:type="dxa"/>
            <w:tcBorders>
              <w:top w:val="nil"/>
              <w:left w:val="nil"/>
              <w:bottom w:val="nil"/>
              <w:right w:val="nil"/>
            </w:tcBorders>
            <w:vAlign w:val="bottom"/>
          </w:tcPr>
          <w:p w14:paraId="4229DADA" w14:textId="683E9D21" w:rsidR="00BA620E" w:rsidRPr="00BA620E" w:rsidRDefault="00BA620E" w:rsidP="00BA620E">
            <w:pPr>
              <w:spacing w:after="0" w:line="240" w:lineRule="auto"/>
              <w:contextualSpacing/>
              <w:rPr>
                <w:rFonts w:ascii="Times New Roman" w:eastAsia="Times New Roman" w:hAnsi="Times New Roman" w:cs="Times New Roman"/>
                <w:kern w:val="0"/>
                <w:sz w:val="22"/>
                <w:szCs w:val="22"/>
                <w14:ligatures w14:val="none"/>
              </w:rPr>
            </w:pPr>
          </w:p>
        </w:tc>
        <w:tc>
          <w:tcPr>
            <w:tcW w:w="1819" w:type="dxa"/>
          </w:tcPr>
          <w:p w14:paraId="5ABDAB32" w14:textId="77777777" w:rsidR="00BA620E" w:rsidRPr="00BA620E" w:rsidRDefault="00BA620E" w:rsidP="00BA620E">
            <w:pPr>
              <w:spacing w:after="0" w:line="240" w:lineRule="auto"/>
              <w:ind w:right="-144" w:hanging="105"/>
              <w:contextualSpacing/>
              <w:jc w:val="center"/>
              <w:rPr>
                <w:rFonts w:ascii="Times New Roman" w:eastAsia="Times New Roman" w:hAnsi="Times New Roman" w:cs="Times New Roman"/>
                <w:kern w:val="0"/>
                <w:sz w:val="22"/>
                <w:szCs w:val="22"/>
                <w14:ligatures w14:val="none"/>
              </w:rPr>
            </w:pPr>
          </w:p>
        </w:tc>
        <w:tc>
          <w:tcPr>
            <w:tcW w:w="1364" w:type="dxa"/>
          </w:tcPr>
          <w:p w14:paraId="395D7A60" w14:textId="77777777" w:rsidR="00BA620E" w:rsidRPr="00BA620E" w:rsidRDefault="00BA620E" w:rsidP="00BA620E">
            <w:pPr>
              <w:spacing w:after="0" w:line="240" w:lineRule="auto"/>
              <w:ind w:left="135" w:right="144" w:hanging="135"/>
              <w:contextualSpacing/>
              <w:jc w:val="center"/>
              <w:rPr>
                <w:rFonts w:ascii="Times New Roman" w:eastAsia="Times New Roman" w:hAnsi="Times New Roman" w:cs="Times New Roman"/>
                <w:kern w:val="0"/>
                <w:sz w:val="22"/>
                <w:szCs w:val="22"/>
                <w14:ligatures w14:val="none"/>
              </w:rPr>
            </w:pPr>
          </w:p>
        </w:tc>
        <w:tc>
          <w:tcPr>
            <w:tcW w:w="1364" w:type="dxa"/>
            <w:tcBorders>
              <w:top w:val="nil"/>
              <w:left w:val="nil"/>
              <w:bottom w:val="nil"/>
              <w:right w:val="nil"/>
            </w:tcBorders>
            <w:vAlign w:val="bottom"/>
          </w:tcPr>
          <w:p w14:paraId="522C8D37" w14:textId="77777777" w:rsidR="00BA620E" w:rsidRPr="00BA620E" w:rsidRDefault="00BA620E" w:rsidP="00BA620E">
            <w:pPr>
              <w:widowControl w:val="0"/>
              <w:spacing w:after="0" w:line="240" w:lineRule="auto"/>
              <w:contextualSpacing/>
              <w:jc w:val="right"/>
              <w:rPr>
                <w:rFonts w:ascii="Times New Roman" w:eastAsia="Times New Roman" w:hAnsi="Times New Roman" w:cs="Times New Roman"/>
                <w:snapToGrid w:val="0"/>
                <w:kern w:val="0"/>
                <w:sz w:val="22"/>
                <w:szCs w:val="22"/>
                <w14:ligatures w14:val="none"/>
              </w:rPr>
            </w:pPr>
          </w:p>
        </w:tc>
        <w:tc>
          <w:tcPr>
            <w:tcW w:w="1364" w:type="dxa"/>
          </w:tcPr>
          <w:p w14:paraId="123256BE" w14:textId="77777777" w:rsidR="00BA620E" w:rsidRPr="00BA620E" w:rsidRDefault="00BA620E" w:rsidP="00BA620E">
            <w:pPr>
              <w:spacing w:after="0" w:line="240" w:lineRule="auto"/>
              <w:ind w:right="144"/>
              <w:contextualSpacing/>
              <w:jc w:val="both"/>
              <w:rPr>
                <w:rFonts w:ascii="Times New Roman" w:eastAsia="Times New Roman" w:hAnsi="Times New Roman" w:cs="Times New Roman"/>
                <w:kern w:val="0"/>
                <w:sz w:val="22"/>
                <w:szCs w:val="22"/>
                <w14:ligatures w14:val="none"/>
              </w:rPr>
            </w:pPr>
          </w:p>
        </w:tc>
      </w:tr>
    </w:tbl>
    <w:p w14:paraId="3369B91F" w14:textId="77777777" w:rsidR="00BA620E" w:rsidRPr="00BA620E" w:rsidRDefault="00BA620E" w:rsidP="00BA620E">
      <w:pPr>
        <w:widowControl w:val="0"/>
        <w:spacing w:after="0" w:line="240" w:lineRule="auto"/>
        <w:rPr>
          <w:rFonts w:ascii="Times New Roman" w:eastAsia="Times New Roman" w:hAnsi="Times New Roman" w:cs="Times New Roman"/>
          <w:snapToGrid w:val="0"/>
          <w:kern w:val="0"/>
          <w:sz w:val="20"/>
          <w:szCs w:val="20"/>
          <w14:ligatures w14:val="none"/>
        </w:rPr>
      </w:pPr>
    </w:p>
    <w:p w14:paraId="79EF9FB8" w14:textId="77777777" w:rsidR="00BA620E" w:rsidRPr="00BA620E" w:rsidRDefault="00BA620E" w:rsidP="00BA620E">
      <w:pPr>
        <w:spacing w:before="120" w:after="0" w:line="276" w:lineRule="auto"/>
        <w:jc w:val="center"/>
        <w:rPr>
          <w:rFonts w:ascii="Times New Roman" w:eastAsia="Times New Roman" w:hAnsi="Times New Roman" w:cs="Times New Roman"/>
          <w:b/>
          <w:kern w:val="0"/>
          <w:sz w:val="22"/>
          <w:szCs w:val="22"/>
          <w14:ligatures w14:val="none"/>
        </w:rPr>
      </w:pPr>
      <w:r w:rsidRPr="00BA620E">
        <w:rPr>
          <w:rFonts w:ascii="Times New Roman" w:eastAsia="Times New Roman" w:hAnsi="Times New Roman" w:cs="Times New Roman"/>
          <w:b/>
          <w:kern w:val="0"/>
          <w:sz w:val="22"/>
          <w:szCs w:val="22"/>
          <w14:ligatures w14:val="none"/>
        </w:rPr>
        <w:t>Term Bonds</w:t>
      </w:r>
    </w:p>
    <w:tbl>
      <w:tblPr>
        <w:tblStyle w:val="TableGrid1"/>
        <w:tblW w:w="0" w:type="auto"/>
        <w:jc w:val="center"/>
        <w:tblBorders>
          <w:top w:val="nil"/>
          <w:left w:val="nil"/>
          <w:bottom w:val="nil"/>
          <w:right w:val="nil"/>
          <w:insideH w:val="nil"/>
          <w:insideV w:val="nil"/>
        </w:tblBorders>
        <w:tblLook w:val="04A0" w:firstRow="1" w:lastRow="0" w:firstColumn="1" w:lastColumn="0" w:noHBand="0" w:noVBand="1"/>
      </w:tblPr>
      <w:tblGrid>
        <w:gridCol w:w="9522"/>
      </w:tblGrid>
      <w:tr w:rsidR="00BA620E" w:rsidRPr="00BA620E" w14:paraId="4195A52D" w14:textId="77777777" w:rsidTr="00FB4A13">
        <w:trPr>
          <w:jc w:val="center"/>
        </w:trPr>
        <w:tc>
          <w:tcPr>
            <w:tcW w:w="0" w:type="auto"/>
          </w:tcPr>
          <w:p w14:paraId="78CF3E4A" w14:textId="1EBB2087" w:rsidR="00BA620E" w:rsidRPr="00BA620E" w:rsidRDefault="00BA620E" w:rsidP="00BA620E">
            <w:pPr>
              <w:spacing w:after="200"/>
              <w:contextualSpacing/>
              <w:rPr>
                <w:sz w:val="22"/>
                <w:szCs w:val="22"/>
              </w:rPr>
            </w:pPr>
            <w:r w:rsidRPr="00BA620E">
              <w:rPr>
                <w:sz w:val="22"/>
                <w:szCs w:val="22"/>
              </w:rPr>
              <w:t xml:space="preserve">$___________ ______% Term Bonds, maturing December 1, </w:t>
            </w:r>
            <w:r>
              <w:rPr>
                <w:sz w:val="22"/>
                <w:szCs w:val="22"/>
              </w:rPr>
              <w:t>______</w:t>
            </w:r>
            <w:r w:rsidRPr="00BA620E">
              <w:rPr>
                <w:sz w:val="22"/>
                <w:szCs w:val="22"/>
              </w:rPr>
              <w:t>, Yield ______%, CUSIP</w:t>
            </w:r>
            <w:r w:rsidRPr="00BA620E">
              <w:rPr>
                <w:sz w:val="22"/>
                <w:szCs w:val="22"/>
                <w:vertAlign w:val="superscript"/>
              </w:rPr>
              <w:t>_____________</w:t>
            </w:r>
          </w:p>
        </w:tc>
      </w:tr>
      <w:tr w:rsidR="00BA620E" w:rsidRPr="00BA620E" w14:paraId="7067AD35" w14:textId="77777777" w:rsidTr="00FB4A13">
        <w:trPr>
          <w:jc w:val="center"/>
        </w:trPr>
        <w:tc>
          <w:tcPr>
            <w:tcW w:w="0" w:type="auto"/>
          </w:tcPr>
          <w:p w14:paraId="24EE98C6" w14:textId="6593A044" w:rsidR="00BA620E" w:rsidRPr="00BA620E" w:rsidRDefault="00BA620E" w:rsidP="00BA620E">
            <w:pPr>
              <w:spacing w:after="200"/>
              <w:contextualSpacing/>
              <w:rPr>
                <w:sz w:val="22"/>
                <w:szCs w:val="22"/>
              </w:rPr>
            </w:pPr>
            <w:r w:rsidRPr="00BA620E">
              <w:rPr>
                <w:sz w:val="22"/>
                <w:szCs w:val="22"/>
              </w:rPr>
              <w:t xml:space="preserve">$___________ ______% Term Bonds, maturing December 1, </w:t>
            </w:r>
            <w:r>
              <w:rPr>
                <w:sz w:val="22"/>
                <w:szCs w:val="22"/>
              </w:rPr>
              <w:t>______</w:t>
            </w:r>
            <w:r w:rsidRPr="00BA620E">
              <w:rPr>
                <w:sz w:val="22"/>
                <w:szCs w:val="22"/>
              </w:rPr>
              <w:t>, Yield ______%, CUSIP</w:t>
            </w:r>
            <w:r w:rsidRPr="00BA620E">
              <w:rPr>
                <w:sz w:val="22"/>
                <w:szCs w:val="22"/>
                <w:vertAlign w:val="superscript"/>
              </w:rPr>
              <w:t>_____________</w:t>
            </w:r>
          </w:p>
        </w:tc>
      </w:tr>
      <w:tr w:rsidR="00BA620E" w:rsidRPr="00BA620E" w14:paraId="6A9493C9" w14:textId="77777777" w:rsidTr="00FB4A13">
        <w:trPr>
          <w:jc w:val="center"/>
        </w:trPr>
        <w:tc>
          <w:tcPr>
            <w:tcW w:w="0" w:type="auto"/>
          </w:tcPr>
          <w:p w14:paraId="546CBCD1" w14:textId="5737D1DF" w:rsidR="00BA620E" w:rsidRPr="00BA620E" w:rsidRDefault="00BA620E" w:rsidP="00BA620E">
            <w:pPr>
              <w:spacing w:after="200"/>
              <w:contextualSpacing/>
              <w:rPr>
                <w:sz w:val="22"/>
                <w:szCs w:val="22"/>
              </w:rPr>
            </w:pPr>
            <w:r w:rsidRPr="00BA620E">
              <w:rPr>
                <w:sz w:val="22"/>
                <w:szCs w:val="22"/>
              </w:rPr>
              <w:t xml:space="preserve">$___________ ______% Term Bonds, maturing December 1, </w:t>
            </w:r>
            <w:r>
              <w:rPr>
                <w:sz w:val="22"/>
                <w:szCs w:val="22"/>
              </w:rPr>
              <w:t>______</w:t>
            </w:r>
            <w:r w:rsidRPr="00BA620E">
              <w:rPr>
                <w:sz w:val="22"/>
                <w:szCs w:val="22"/>
              </w:rPr>
              <w:t>, Yield ______%, CUSIP</w:t>
            </w:r>
            <w:r w:rsidRPr="00BA620E">
              <w:rPr>
                <w:sz w:val="22"/>
                <w:szCs w:val="22"/>
                <w:vertAlign w:val="superscript"/>
              </w:rPr>
              <w:t>_____________</w:t>
            </w:r>
          </w:p>
        </w:tc>
      </w:tr>
    </w:tbl>
    <w:p w14:paraId="60F67B81" w14:textId="77777777" w:rsidR="00BA620E" w:rsidRPr="00BA620E" w:rsidRDefault="00BA620E" w:rsidP="00BA620E">
      <w:pPr>
        <w:spacing w:after="0" w:line="240" w:lineRule="auto"/>
        <w:rPr>
          <w:rFonts w:ascii="Times New Roman" w:eastAsia="Times New Roman" w:hAnsi="Times New Roman" w:cs="Times New Roman"/>
          <w:kern w:val="0"/>
          <w14:ligatures w14:val="none"/>
        </w:rPr>
      </w:pPr>
    </w:p>
    <w:p w14:paraId="6AECFCDF" w14:textId="77777777" w:rsidR="00BA620E" w:rsidRPr="00BA620E" w:rsidRDefault="00BA620E" w:rsidP="00BA620E">
      <w:pPr>
        <w:widowControl w:val="0"/>
        <w:spacing w:after="0" w:line="240" w:lineRule="auto"/>
        <w:ind w:firstLine="720"/>
        <w:jc w:val="both"/>
        <w:rPr>
          <w:rFonts w:ascii="Times New Roman" w:eastAsia="Times New Roman" w:hAnsi="Times New Roman" w:cs="Times New Roman"/>
          <w:snapToGrid w:val="0"/>
          <w:kern w:val="0"/>
          <w14:ligatures w14:val="none"/>
        </w:rPr>
      </w:pPr>
      <w:r w:rsidRPr="00BA620E">
        <w:rPr>
          <w:rFonts w:ascii="Times New Roman" w:eastAsia="Times New Roman" w:hAnsi="Times New Roman" w:cs="Times New Roman"/>
          <w:snapToGrid w:val="0"/>
          <w:kern w:val="0"/>
          <w14:ligatures w14:val="none"/>
        </w:rPr>
        <w:t>The following are the maturities of the Bonds for which the 10% test has not been satisfied and for which the Issuer and the Representative, on behalf of the Underwriters, agree that the hold-the-offering-price rule shall apply. </w:t>
      </w:r>
    </w:p>
    <w:p w14:paraId="20ADDE44" w14:textId="77777777" w:rsidR="00BA620E" w:rsidRPr="00BA620E" w:rsidRDefault="00BA620E" w:rsidP="00BA620E">
      <w:pPr>
        <w:widowControl w:val="0"/>
        <w:spacing w:after="0" w:line="240" w:lineRule="auto"/>
        <w:ind w:firstLine="720"/>
        <w:jc w:val="both"/>
        <w:rPr>
          <w:rFonts w:ascii="Times New Roman" w:eastAsia="Times New Roman" w:hAnsi="Times New Roman" w:cs="Times New Roman"/>
          <w:snapToGrid w:val="0"/>
          <w:kern w:val="0"/>
          <w14:ligatures w14:val="none"/>
        </w:rPr>
      </w:pPr>
    </w:p>
    <w:p w14:paraId="493495DE" w14:textId="77777777" w:rsidR="00BA620E" w:rsidRPr="00BA620E" w:rsidRDefault="00BA620E" w:rsidP="00BA620E">
      <w:pPr>
        <w:widowControl w:val="0"/>
        <w:spacing w:after="0" w:line="240" w:lineRule="auto"/>
        <w:jc w:val="center"/>
        <w:rPr>
          <w:rFonts w:ascii="Times New Roman" w:eastAsia="Times New Roman" w:hAnsi="Times New Roman" w:cs="Times New Roman"/>
          <w:snapToGrid w:val="0"/>
          <w:kern w:val="0"/>
          <w14:ligatures w14:val="none"/>
        </w:rPr>
      </w:pPr>
      <w:r w:rsidRPr="00BA620E">
        <w:rPr>
          <w:rFonts w:ascii="Times New Roman" w:eastAsia="Times New Roman" w:hAnsi="Times New Roman" w:cs="Times New Roman"/>
          <w:snapToGrid w:val="0"/>
          <w:kern w:val="0"/>
          <w14:ligatures w14:val="none"/>
        </w:rPr>
        <w:t>NONE</w:t>
      </w:r>
    </w:p>
    <w:p w14:paraId="426BF01A" w14:textId="77777777" w:rsidR="00EC721A" w:rsidRDefault="00EC721A"/>
    <w:sectPr w:rsidR="00EC721A" w:rsidSect="00BA620E">
      <w:footerReference w:type="first" r:id="rId16"/>
      <w:endnotePr>
        <w:numFmt w:val="decimal"/>
      </w:endnotePr>
      <w:pgSz w:w="12240" w:h="15840" w:code="1"/>
      <w:pgMar w:top="1440" w:right="720" w:bottom="1440" w:left="72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6B01" w14:textId="77777777" w:rsidR="00A241A0" w:rsidRDefault="00A241A0" w:rsidP="00BA620E">
      <w:pPr>
        <w:spacing w:after="0" w:line="240" w:lineRule="auto"/>
      </w:pPr>
      <w:r>
        <w:separator/>
      </w:r>
    </w:p>
  </w:endnote>
  <w:endnote w:type="continuationSeparator" w:id="0">
    <w:p w14:paraId="06FA6372" w14:textId="77777777" w:rsidR="00A241A0" w:rsidRDefault="00A241A0" w:rsidP="00BA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48A0" w14:textId="77777777" w:rsidR="00BA620E" w:rsidRDefault="00BA620E">
    <w:pPr>
      <w:pStyle w:val="Footer"/>
      <w:jc w:val="center"/>
      <w:rPr>
        <w:rFonts w:ascii="Times New Roman" w:hAnsi="Times New Roman"/>
      </w:rPr>
    </w:pPr>
    <w:r>
      <w:rPr>
        <w:rFonts w:ascii="Times New Roman" w:hAnsi="Times New Roman"/>
      </w:rPr>
      <w:t>Signature Page of Underwriter to Bond Purchase Agreement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64DA" w14:textId="77777777" w:rsidR="00BA620E" w:rsidRDefault="00BA620E">
    <w:pPr>
      <w:pStyle w:val="Footer"/>
      <w:jc w:val="center"/>
      <w:rPr>
        <w:rFonts w:ascii="Times New Roman" w:hAnsi="Times New Roman"/>
      </w:rPr>
    </w:pPr>
    <w:r>
      <w:rPr>
        <w:rFonts w:ascii="Times New Roman" w:hAnsi="Times New Roman"/>
      </w:rPr>
      <w:t>Signature Page of Issuer to Bond Purchase Agreement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0241" w14:textId="77777777" w:rsidR="00BA620E" w:rsidRDefault="00BA620E">
    <w:pPr>
      <w:pStyle w:val="Footer"/>
      <w:jc w:val="center"/>
    </w:pPr>
    <w:r>
      <w:rPr>
        <w:rFonts w:ascii="Times New Roman" w:hAnsi="Times New Roman"/>
        <w:spacing w:val="-3"/>
      </w:rPr>
      <w:t>Exhibit A to Bond Purchase Agreement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E57" w14:textId="77777777" w:rsidR="00BA620E" w:rsidRDefault="00BA620E">
    <w:pPr>
      <w:pStyle w:val="Footer"/>
      <w:jc w:val="center"/>
      <w:rPr>
        <w:rFonts w:ascii="Times New Roman" w:hAnsi="Times New Roman"/>
      </w:rPr>
    </w:pPr>
    <w:r>
      <w:rPr>
        <w:rFonts w:ascii="Times New Roman" w:hAnsi="Times New Roman"/>
      </w:rPr>
      <w:t>Exhibit A to Bond Purchase Agreement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2C70" w14:textId="77777777" w:rsidR="00BA620E" w:rsidRDefault="00BA620E">
    <w:pPr>
      <w:pStyle w:val="Footer"/>
      <w:jc w:val="center"/>
    </w:pPr>
    <w:r>
      <w:rPr>
        <w:rFonts w:ascii="Times New Roman" w:hAnsi="Times New Roman"/>
        <w:spacing w:val="-3"/>
      </w:rPr>
      <w:t>Exhibit B to Bond Purchase Agreement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F33C" w14:textId="77777777" w:rsidR="00BA620E" w:rsidRDefault="00BA620E">
    <w:pPr>
      <w:pStyle w:val="Footer"/>
      <w:jc w:val="center"/>
      <w:rPr>
        <w:rFonts w:ascii="Times New Roman" w:hAnsi="Times New Roman"/>
        <w:i/>
      </w:rPr>
    </w:pPr>
    <w:r>
      <w:rPr>
        <w:rFonts w:ascii="Times New Roman" w:hAnsi="Times New Roman"/>
        <w:i/>
      </w:rPr>
      <w:t>Signature Page to Issue Price Certificate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8B6D" w14:textId="77777777" w:rsidR="00BA620E" w:rsidRDefault="00BA620E">
    <w:pPr>
      <w:pStyle w:val="Footer"/>
      <w:jc w:val="center"/>
      <w:rPr>
        <w:rFonts w:ascii="Times New Roman" w:hAnsi="Times New Roman"/>
      </w:rPr>
    </w:pPr>
    <w:r>
      <w:rPr>
        <w:rFonts w:ascii="Times New Roman" w:hAnsi="Times New Roman"/>
      </w:rPr>
      <w:t>Schedule A to Issue Price Certificate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9A02" w14:textId="77777777" w:rsidR="00A241A0" w:rsidRDefault="00A241A0" w:rsidP="00BA620E">
      <w:pPr>
        <w:spacing w:after="0" w:line="240" w:lineRule="auto"/>
      </w:pPr>
      <w:r>
        <w:separator/>
      </w:r>
    </w:p>
  </w:footnote>
  <w:footnote w:type="continuationSeparator" w:id="0">
    <w:p w14:paraId="5DA87C54" w14:textId="77777777" w:rsidR="00A241A0" w:rsidRDefault="00A241A0" w:rsidP="00BA6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BE21" w14:textId="4C706054" w:rsidR="00BA620E" w:rsidRDefault="00BA620E">
    <w:pPr>
      <w:pStyle w:val="Header"/>
      <w:rPr>
        <w:rFonts w:ascii="Times New Roman" w:hAnsi="Times New Roman"/>
      </w:rPr>
    </w:pPr>
    <w:r>
      <w:rPr>
        <w:rFonts w:ascii="Times New Roman" w:hAnsi="Times New Roman"/>
      </w:rPr>
      <w:t xml:space="preserve">Series </w:t>
    </w:r>
    <w:r>
      <w:rPr>
        <w:rFonts w:ascii="Times New Roman" w:hAnsi="Times New Roman"/>
      </w:rPr>
      <w:t>2026</w:t>
    </w:r>
    <w:r>
      <w:rPr>
        <w:rFonts w:ascii="Times New Roman" w:hAnsi="Times New Roman"/>
      </w:rPr>
      <w:t xml:space="preserve"> Bond Purchase Agreement</w:t>
    </w:r>
  </w:p>
  <w:p w14:paraId="3E94E948" w14:textId="3A80DCB4" w:rsidR="00BA620E" w:rsidRDefault="00BA620E">
    <w:pPr>
      <w:pStyle w:val="Header"/>
      <w:rPr>
        <w:rFonts w:ascii="Times New Roman" w:hAnsi="Times New Roman"/>
      </w:rPr>
    </w:pPr>
    <w:r>
      <w:rPr>
        <w:rFonts w:ascii="Times New Roman" w:hAnsi="Times New Roman"/>
      </w:rPr>
      <w:t>____________, 202</w:t>
    </w:r>
    <w:r>
      <w:rPr>
        <w:rFonts w:ascii="Times New Roman" w:hAnsi="Times New Roman"/>
      </w:rPr>
      <w:t>6</w:t>
    </w:r>
  </w:p>
  <w:p w14:paraId="71C63B35" w14:textId="77777777" w:rsidR="00BA620E" w:rsidRDefault="00BA620E">
    <w:pPr>
      <w:pStyle w:val="Header"/>
      <w:spacing w:after="360"/>
      <w:rPr>
        <w:rFonts w:ascii="Times New Roman" w:hAnsi="Times New Roman"/>
      </w:rPr>
    </w:pPr>
    <w:r>
      <w:rPr>
        <w:rFonts w:ascii="Times New Roman" w:hAnsi="Times New Roman"/>
      </w:rPr>
      <w:t xml:space="preserve">Page </w:t>
    </w:r>
    <w:r>
      <w:rPr>
        <w:rStyle w:val="PageNumber"/>
        <w:rFonts w:ascii="Times New Roman" w:hAnsi="Times New Roman"/>
      </w:rPr>
      <w:fldChar w:fldCharType="begin"/>
    </w:r>
    <w:r>
      <w:rPr>
        <w:rStyle w:val="PageNumber"/>
        <w:rFonts w:ascii="Times New Roman" w:hAnsi="Times New Roman"/>
      </w:rPr>
      <w:instrText xml:space="preserve"> PAGE </w:instrText>
    </w:r>
    <w:r>
      <w:rPr>
        <w:rStyle w:val="PageNumber"/>
        <w:rFonts w:ascii="Times New Roman" w:hAnsi="Times New Roman"/>
      </w:rPr>
      <w:fldChar w:fldCharType="separate"/>
    </w:r>
    <w:r>
      <w:rPr>
        <w:rStyle w:val="PageNumber"/>
        <w:rFonts w:ascii="Times New Roman" w:hAnsi="Times New Roman"/>
        <w:noProof/>
      </w:rPr>
      <w:t>13</w:t>
    </w:r>
    <w:r>
      <w:rPr>
        <w:rStyle w:val="PageNumbe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1AE4" w14:textId="54F6C606" w:rsidR="00BA620E" w:rsidRDefault="00BA620E">
    <w:pPr>
      <w:pStyle w:val="Header"/>
      <w:rPr>
        <w:rFonts w:ascii="Times New Roman" w:hAnsi="Times New Roman"/>
      </w:rPr>
    </w:pPr>
    <w:r>
      <w:rPr>
        <w:rFonts w:ascii="Times New Roman" w:hAnsi="Times New Roman"/>
      </w:rPr>
      <w:t xml:space="preserve">Series </w:t>
    </w:r>
    <w:r>
      <w:rPr>
        <w:rFonts w:ascii="Times New Roman" w:hAnsi="Times New Roman"/>
      </w:rPr>
      <w:t>2026</w:t>
    </w:r>
    <w:r>
      <w:rPr>
        <w:rFonts w:ascii="Times New Roman" w:hAnsi="Times New Roman"/>
      </w:rPr>
      <w:t xml:space="preserve"> Bond Purchase Agreement</w:t>
    </w:r>
  </w:p>
  <w:p w14:paraId="27C383DB" w14:textId="77777777" w:rsidR="00BA620E" w:rsidRDefault="00BA620E">
    <w:pPr>
      <w:pStyle w:val="Header"/>
      <w:spacing w:after="360"/>
      <w:rPr>
        <w:rFonts w:ascii="Times New Roman" w:hAnsi="Times New Roman"/>
      </w:rPr>
    </w:pPr>
    <w:r>
      <w:rPr>
        <w:rFonts w:ascii="Times New Roman" w:hAnsi="Times New Roman"/>
      </w:rPr>
      <w:t>Signature Page</w:t>
    </w:r>
  </w:p>
  <w:p w14:paraId="12A63909" w14:textId="77777777" w:rsidR="00BA620E" w:rsidRDefault="00BA62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50A4" w14:textId="77777777" w:rsidR="00BA620E" w:rsidRDefault="00BA620E">
    <w:pP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68B9" w14:textId="77777777" w:rsidR="00BA620E" w:rsidRDefault="00BA620E">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20E"/>
    <w:rsid w:val="000144B7"/>
    <w:rsid w:val="000E0A31"/>
    <w:rsid w:val="00204256"/>
    <w:rsid w:val="0023006E"/>
    <w:rsid w:val="00455266"/>
    <w:rsid w:val="00480BD4"/>
    <w:rsid w:val="00495C3A"/>
    <w:rsid w:val="00805477"/>
    <w:rsid w:val="00A241A0"/>
    <w:rsid w:val="00BA1C21"/>
    <w:rsid w:val="00BA620E"/>
    <w:rsid w:val="00C14D9D"/>
    <w:rsid w:val="00D12E4B"/>
    <w:rsid w:val="00E947F3"/>
    <w:rsid w:val="00EC721A"/>
    <w:rsid w:val="00F2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347F1AF"/>
  <w15:chartTrackingRefBased/>
  <w15:docId w15:val="{DB5D0D64-55E1-425B-96F1-B8A38DCD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6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6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6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6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6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6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6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6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6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6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6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6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6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6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20E"/>
    <w:rPr>
      <w:rFonts w:eastAsiaTheme="majorEastAsia" w:cstheme="majorBidi"/>
      <w:color w:val="272727" w:themeColor="text1" w:themeTint="D8"/>
    </w:rPr>
  </w:style>
  <w:style w:type="paragraph" w:styleId="Title">
    <w:name w:val="Title"/>
    <w:basedOn w:val="Normal"/>
    <w:next w:val="Normal"/>
    <w:link w:val="TitleChar"/>
    <w:uiPriority w:val="10"/>
    <w:qFormat/>
    <w:rsid w:val="00BA6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20E"/>
    <w:pPr>
      <w:spacing w:before="160"/>
      <w:jc w:val="center"/>
    </w:pPr>
    <w:rPr>
      <w:i/>
      <w:iCs/>
      <w:color w:val="404040" w:themeColor="text1" w:themeTint="BF"/>
    </w:rPr>
  </w:style>
  <w:style w:type="character" w:customStyle="1" w:styleId="QuoteChar">
    <w:name w:val="Quote Char"/>
    <w:basedOn w:val="DefaultParagraphFont"/>
    <w:link w:val="Quote"/>
    <w:uiPriority w:val="29"/>
    <w:rsid w:val="00BA620E"/>
    <w:rPr>
      <w:i/>
      <w:iCs/>
      <w:color w:val="404040" w:themeColor="text1" w:themeTint="BF"/>
    </w:rPr>
  </w:style>
  <w:style w:type="paragraph" w:styleId="ListParagraph">
    <w:name w:val="List Paragraph"/>
    <w:basedOn w:val="Normal"/>
    <w:uiPriority w:val="34"/>
    <w:qFormat/>
    <w:rsid w:val="00BA620E"/>
    <w:pPr>
      <w:ind w:left="720"/>
      <w:contextualSpacing/>
    </w:pPr>
  </w:style>
  <w:style w:type="character" w:styleId="IntenseEmphasis">
    <w:name w:val="Intense Emphasis"/>
    <w:basedOn w:val="DefaultParagraphFont"/>
    <w:uiPriority w:val="21"/>
    <w:qFormat/>
    <w:rsid w:val="00BA620E"/>
    <w:rPr>
      <w:i/>
      <w:iCs/>
      <w:color w:val="0F4761" w:themeColor="accent1" w:themeShade="BF"/>
    </w:rPr>
  </w:style>
  <w:style w:type="paragraph" w:styleId="IntenseQuote">
    <w:name w:val="Intense Quote"/>
    <w:basedOn w:val="Normal"/>
    <w:next w:val="Normal"/>
    <w:link w:val="IntenseQuoteChar"/>
    <w:uiPriority w:val="30"/>
    <w:qFormat/>
    <w:rsid w:val="00BA6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620E"/>
    <w:rPr>
      <w:i/>
      <w:iCs/>
      <w:color w:val="0F4761" w:themeColor="accent1" w:themeShade="BF"/>
    </w:rPr>
  </w:style>
  <w:style w:type="character" w:styleId="IntenseReference">
    <w:name w:val="Intense Reference"/>
    <w:basedOn w:val="DefaultParagraphFont"/>
    <w:uiPriority w:val="32"/>
    <w:qFormat/>
    <w:rsid w:val="00BA620E"/>
    <w:rPr>
      <w:b/>
      <w:bCs/>
      <w:smallCaps/>
      <w:color w:val="0F4761" w:themeColor="accent1" w:themeShade="BF"/>
      <w:spacing w:val="5"/>
    </w:rPr>
  </w:style>
  <w:style w:type="paragraph" w:styleId="Header">
    <w:name w:val="header"/>
    <w:basedOn w:val="Normal"/>
    <w:link w:val="HeaderChar"/>
    <w:uiPriority w:val="99"/>
    <w:unhideWhenUsed/>
    <w:rsid w:val="00BA6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20E"/>
  </w:style>
  <w:style w:type="paragraph" w:styleId="Footer">
    <w:name w:val="footer"/>
    <w:basedOn w:val="Normal"/>
    <w:link w:val="FooterChar"/>
    <w:uiPriority w:val="99"/>
    <w:unhideWhenUsed/>
    <w:rsid w:val="00BA6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20E"/>
  </w:style>
  <w:style w:type="character" w:styleId="PageNumber">
    <w:name w:val="page number"/>
    <w:basedOn w:val="DefaultParagraphFont"/>
    <w:rsid w:val="00BA620E"/>
  </w:style>
  <w:style w:type="table" w:customStyle="1" w:styleId="TableGrid1">
    <w:name w:val="Table Grid1"/>
    <w:basedOn w:val="TableNormal"/>
    <w:next w:val="TableGrid"/>
    <w:uiPriority w:val="59"/>
    <w:rsid w:val="00BA620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A6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oter" Target="footer4.xml" Id="rId13" /><Relationship Type="http://schemas.openxmlformats.org/officeDocument/2006/relationships/theme" Target="theme/theme1.xml" Id="rId1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header" Target="header4.xml" Id="rId12" /><Relationship Type="http://schemas.openxmlformats.org/officeDocument/2006/relationships/fontTable" Target="fontTable.xml" Id="rId17" /><Relationship Type="http://schemas.openxmlformats.org/officeDocument/2006/relationships/settings" Target="settings.xml" Id="rId2" /><Relationship Type="http://schemas.openxmlformats.org/officeDocument/2006/relationships/footer" Target="footer7.xml" Id="rId16"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footer" Target="footer6.xml" Id="rId1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 Type="http://schemas.openxmlformats.org/officeDocument/2006/relationships/footer" Target="footer5.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RoseLaw!2244849.1</documentid>
  <senderid>NSOULSBY</senderid>
  <senderemail>NSOULSBY@ROSELAWFIRM.COM</senderemail>
  <lastmodified>2025-10-06T14:46:00.0000000-05:00</lastmodified>
  <database>RoseLaw</database>
</properties>
</file>

<file path=customXML/itemProps.xml><?xml version="1.0" encoding="utf-8"?>
<ds:datastoreItem xmlns:ds="http://schemas.openxmlformats.org/officeDocument/2006/customXml" ds:itemID="{250E2CDB-C71C-4180-A574-76A15EF96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4663</TotalTime>
  <Pages>19</Pages>
  <Words>7477</Words>
  <Characters>39928</Characters>
  <Application>Microsoft Office Word</Application>
  <DocSecurity>0</DocSecurity>
  <Lines>907</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Soulsby</dc:creator>
  <cp:keywords/>
  <dc:description/>
  <cp:lastModifiedBy>Nicole Soulsby</cp:lastModifiedBy>
  <cp:revision>6</cp:revision>
  <cp:lastPrinted>2025-10-06T14:29:00Z</cp:lastPrinted>
  <dcterms:created xsi:type="dcterms:W3CDTF">2025-10-02T19:58:00Z</dcterms:created>
  <dcterms:modified xsi:type="dcterms:W3CDTF">2025-10-06T19:46:00Z</dcterms:modified>
</cp:coreProperties>
</file>