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EA409" w14:textId="33209C84" w:rsidR="0048313C" w:rsidRDefault="00D909EC" w:rsidP="00B74768">
      <w:pPr>
        <w:jc w:val="center"/>
        <w:rPr>
          <w:b/>
          <w:u w:val="single"/>
        </w:rPr>
      </w:pPr>
      <w:r>
        <w:rPr>
          <w:b/>
          <w:u w:val="single"/>
        </w:rPr>
        <w:t>March</w:t>
      </w:r>
      <w:r w:rsidR="00E91285">
        <w:rPr>
          <w:b/>
          <w:u w:val="single"/>
        </w:rPr>
        <w:t xml:space="preserve"> 19</w:t>
      </w:r>
      <w:r w:rsidR="00F05812">
        <w:rPr>
          <w:b/>
          <w:u w:val="single"/>
        </w:rPr>
        <w:t>, 2026</w:t>
      </w:r>
      <w:r w:rsidR="00F60A5D">
        <w:rPr>
          <w:b/>
          <w:u w:val="single"/>
        </w:rPr>
        <w:t>,</w:t>
      </w:r>
      <w:r w:rsidR="00BA51BD">
        <w:rPr>
          <w:b/>
          <w:u w:val="single"/>
        </w:rPr>
        <w:t xml:space="preserve"> Meeting of the SAU Faculty Senate</w:t>
      </w:r>
    </w:p>
    <w:p w14:paraId="4BE0744B" w14:textId="4FFFC281" w:rsidR="00955789" w:rsidRPr="0006398E" w:rsidRDefault="00BA51BD" w:rsidP="00BA51BD">
      <w:pPr>
        <w:rPr>
          <w:bCs/>
        </w:rPr>
      </w:pPr>
      <w:r>
        <w:rPr>
          <w:b/>
        </w:rPr>
        <w:t xml:space="preserve">Faculty Senators in Attendance: </w:t>
      </w:r>
      <w:r w:rsidR="0006398E">
        <w:rPr>
          <w:bCs/>
        </w:rPr>
        <w:t xml:space="preserve">Valenzuela, Warrick, </w:t>
      </w:r>
      <w:r w:rsidR="00D909EC">
        <w:rPr>
          <w:bCs/>
        </w:rPr>
        <w:t xml:space="preserve">Faucett, Stanberry, </w:t>
      </w:r>
      <w:r w:rsidR="0006398E">
        <w:rPr>
          <w:bCs/>
        </w:rPr>
        <w:t xml:space="preserve">Lowther, </w:t>
      </w:r>
      <w:r w:rsidR="00664662">
        <w:rPr>
          <w:bCs/>
        </w:rPr>
        <w:t xml:space="preserve">Lambert, </w:t>
      </w:r>
      <w:r w:rsidR="00F05812">
        <w:rPr>
          <w:bCs/>
        </w:rPr>
        <w:t xml:space="preserve">Djiguimde, </w:t>
      </w:r>
      <w:r w:rsidR="00FB0501">
        <w:rPr>
          <w:bCs/>
        </w:rPr>
        <w:t xml:space="preserve">McDermott, </w:t>
      </w:r>
      <w:r w:rsidR="00664662">
        <w:rPr>
          <w:bCs/>
        </w:rPr>
        <w:t xml:space="preserve">Mayo, </w:t>
      </w:r>
      <w:r w:rsidR="0006398E">
        <w:rPr>
          <w:bCs/>
        </w:rPr>
        <w:t xml:space="preserve">Filbrun, </w:t>
      </w:r>
      <w:r w:rsidR="00F05812">
        <w:rPr>
          <w:bCs/>
        </w:rPr>
        <w:t>Greathouse</w:t>
      </w:r>
      <w:r w:rsidR="00664662">
        <w:rPr>
          <w:bCs/>
        </w:rPr>
        <w:t xml:space="preserve">, </w:t>
      </w:r>
      <w:r w:rsidR="0006398E">
        <w:rPr>
          <w:bCs/>
        </w:rPr>
        <w:t>Nelson,</w:t>
      </w:r>
      <w:r w:rsidR="00D909EC">
        <w:rPr>
          <w:bCs/>
        </w:rPr>
        <w:t xml:space="preserve"> and</w:t>
      </w:r>
      <w:r w:rsidR="0006398E">
        <w:rPr>
          <w:bCs/>
        </w:rPr>
        <w:t xml:space="preserve"> Almand</w:t>
      </w:r>
    </w:p>
    <w:p w14:paraId="6197B9F7" w14:textId="4A5C2A0D" w:rsidR="00E91285" w:rsidRDefault="00E91285" w:rsidP="00BA51BD">
      <w:r>
        <w:rPr>
          <w:b/>
        </w:rPr>
        <w:t>Proxies</w:t>
      </w:r>
      <w:r>
        <w:t xml:space="preserve">: </w:t>
      </w:r>
      <w:r w:rsidR="00D909EC">
        <w:t xml:space="preserve">Warrick </w:t>
      </w:r>
      <w:r>
        <w:t xml:space="preserve">served as proxy for </w:t>
      </w:r>
      <w:r w:rsidR="00D909EC">
        <w:t xml:space="preserve">Wise, </w:t>
      </w:r>
      <w:r>
        <w:t xml:space="preserve">Greathouse served as proxy for Ivory, </w:t>
      </w:r>
      <w:r w:rsidR="00D909EC">
        <w:t xml:space="preserve">Valenzuela served as proxy for Islam, </w:t>
      </w:r>
      <w:r>
        <w:t xml:space="preserve">and </w:t>
      </w:r>
      <w:r w:rsidR="00D909EC">
        <w:t xml:space="preserve">Faucet served as proxy for Samples </w:t>
      </w:r>
    </w:p>
    <w:p w14:paraId="44285397" w14:textId="18123CC2" w:rsidR="00BA51BD" w:rsidRDefault="00BA51BD" w:rsidP="00BA51BD">
      <w:pPr>
        <w:rPr>
          <w:bCs/>
        </w:rPr>
      </w:pPr>
      <w:r>
        <w:rPr>
          <w:b/>
        </w:rPr>
        <w:t xml:space="preserve">Ex-officio and guests: </w:t>
      </w:r>
      <w:r w:rsidR="00D909EC">
        <w:rPr>
          <w:bCs/>
        </w:rPr>
        <w:t xml:space="preserve">Giles, Hicks, Allen, Jennings, </w:t>
      </w:r>
      <w:r w:rsidR="0006398E">
        <w:rPr>
          <w:bCs/>
        </w:rPr>
        <w:t>B. Logan,</w:t>
      </w:r>
      <w:r w:rsidR="00D909EC">
        <w:rPr>
          <w:bCs/>
        </w:rPr>
        <w:t xml:space="preserve"> Sronce, Womack, McLaughlin, Bloss, </w:t>
      </w:r>
      <w:proofErr w:type="spellStart"/>
      <w:r w:rsidR="00D909EC">
        <w:rPr>
          <w:bCs/>
        </w:rPr>
        <w:t>Bachri</w:t>
      </w:r>
      <w:proofErr w:type="spellEnd"/>
      <w:r w:rsidR="00D909EC">
        <w:rPr>
          <w:bCs/>
        </w:rPr>
        <w:t xml:space="preserve">, Stanford, Rowsam, and </w:t>
      </w:r>
      <w:r w:rsidR="00F05812">
        <w:rPr>
          <w:bCs/>
        </w:rPr>
        <w:t>Landry</w:t>
      </w:r>
    </w:p>
    <w:p w14:paraId="5A1BA61D" w14:textId="77777777" w:rsidR="00BA51BD" w:rsidRDefault="00BA51BD" w:rsidP="00BA51BD">
      <w:r>
        <w:rPr>
          <w:b/>
        </w:rPr>
        <w:t>Minutes:</w:t>
      </w:r>
    </w:p>
    <w:p w14:paraId="71C093B4" w14:textId="6801986F" w:rsidR="00BA51BD" w:rsidRDefault="00BA51BD" w:rsidP="00BA51BD">
      <w:r>
        <w:t>Call to Order 3:4</w:t>
      </w:r>
      <w:r w:rsidR="00CC14E8">
        <w:t>0</w:t>
      </w:r>
    </w:p>
    <w:p w14:paraId="03EF532F" w14:textId="2FECC80B" w:rsidR="00BA51BD" w:rsidRDefault="00664662" w:rsidP="00BA51BD">
      <w:r>
        <w:t>Valenzuela</w:t>
      </w:r>
      <w:r w:rsidR="00BA51BD">
        <w:t xml:space="preserve"> – Call to order, </w:t>
      </w:r>
      <w:r w:rsidR="00F05812">
        <w:t>request for</w:t>
      </w:r>
      <w:r w:rsidR="00BA51BD">
        <w:t xml:space="preserve"> proxies, request for motion to approve the minutes from </w:t>
      </w:r>
      <w:r w:rsidR="00F436D8">
        <w:t>February</w:t>
      </w:r>
      <w:r w:rsidR="00F60A5D">
        <w:t>.</w:t>
      </w:r>
    </w:p>
    <w:p w14:paraId="0F56F00B" w14:textId="69D5CDDF" w:rsidR="00BA51BD" w:rsidRDefault="00BA51BD" w:rsidP="002F537A">
      <w:r w:rsidRPr="002F537A">
        <w:rPr>
          <w:b/>
        </w:rPr>
        <w:t>Approval of Minutes</w:t>
      </w:r>
      <w:r>
        <w:t xml:space="preserve"> – Sen</w:t>
      </w:r>
      <w:r w:rsidR="00F436D8">
        <w:t>. Faucett</w:t>
      </w:r>
      <w:r>
        <w:t xml:space="preserve"> moved to approve the </w:t>
      </w:r>
      <w:r w:rsidR="00F436D8">
        <w:t>February</w:t>
      </w:r>
      <w:r w:rsidR="00E91285">
        <w:t xml:space="preserve"> 2026</w:t>
      </w:r>
      <w:r>
        <w:t xml:space="preserve"> minutes. Sen.</w:t>
      </w:r>
      <w:r w:rsidR="00FB0501">
        <w:t xml:space="preserve"> </w:t>
      </w:r>
      <w:r w:rsidR="00F436D8">
        <w:t>Almand</w:t>
      </w:r>
      <w:r w:rsidR="00E91285">
        <w:t xml:space="preserve"> second</w:t>
      </w:r>
      <w:r>
        <w:t xml:space="preserve">. No discussion regarding minutes. Motion to approve </w:t>
      </w:r>
      <w:r w:rsidR="00F436D8">
        <w:t>February</w:t>
      </w:r>
      <w:r w:rsidR="00664662">
        <w:t xml:space="preserve"> </w:t>
      </w:r>
      <w:r>
        <w:t>minutes passed.</w:t>
      </w:r>
    </w:p>
    <w:p w14:paraId="154391CB" w14:textId="77777777" w:rsidR="00BA51BD" w:rsidRDefault="00BA51BD" w:rsidP="002F537A">
      <w:r w:rsidRPr="002F537A">
        <w:rPr>
          <w:b/>
        </w:rPr>
        <w:t xml:space="preserve">Special Orders of the Day </w:t>
      </w:r>
      <w:r>
        <w:t>–</w:t>
      </w:r>
    </w:p>
    <w:p w14:paraId="3A08A390" w14:textId="77777777" w:rsidR="00F436D8" w:rsidRDefault="00F436D8" w:rsidP="00F436D8">
      <w:pPr>
        <w:rPr>
          <w:u w:val="single"/>
        </w:rPr>
      </w:pPr>
      <w:r>
        <w:rPr>
          <w:u w:val="single"/>
        </w:rPr>
        <w:t>Invitation to Dr. Hicks for remarks:</w:t>
      </w:r>
    </w:p>
    <w:p w14:paraId="03C66363" w14:textId="60D5ABE7" w:rsidR="00F436D8" w:rsidRPr="00F436D8" w:rsidRDefault="00F436D8" w:rsidP="00F436D8">
      <w:pPr>
        <w:pStyle w:val="ListParagraph"/>
        <w:numPr>
          <w:ilvl w:val="0"/>
          <w:numId w:val="26"/>
        </w:numPr>
        <w:rPr>
          <w:u w:val="single"/>
        </w:rPr>
      </w:pPr>
      <w:r>
        <w:t xml:space="preserve">Dr. Hicks stated the Teacher Education Department field experience was recently held on campus. The organizers did a great </w:t>
      </w:r>
      <w:r w:rsidR="00CC14E8">
        <w:t>job</w:t>
      </w:r>
      <w:r>
        <w:t xml:space="preserve"> selecting the Keynote speaker. He included that </w:t>
      </w:r>
      <w:r w:rsidR="00CC14E8">
        <w:t>we were</w:t>
      </w:r>
      <w:r>
        <w:t xml:space="preserve"> excited to have them on our campus. </w:t>
      </w:r>
    </w:p>
    <w:p w14:paraId="78778F0B" w14:textId="5DF6C36B" w:rsidR="00F436D8" w:rsidRPr="00D130B0" w:rsidRDefault="00F436D8" w:rsidP="00F436D8">
      <w:pPr>
        <w:pStyle w:val="ListParagraph"/>
        <w:numPr>
          <w:ilvl w:val="0"/>
          <w:numId w:val="26"/>
        </w:numPr>
        <w:rPr>
          <w:u w:val="single"/>
        </w:rPr>
      </w:pPr>
      <w:r>
        <w:t>Budget Committee will have their first meeting on April 7</w:t>
      </w:r>
      <w:r w:rsidRPr="00F436D8">
        <w:rPr>
          <w:vertAlign w:val="superscript"/>
        </w:rPr>
        <w:t>th</w:t>
      </w:r>
      <w:r>
        <w:t xml:space="preserve">. The goal is to shrink the budget to meet the decrease in students. The committee will work to bring the budget down to a manageable number. He appreciates the work everyone is doing.  </w:t>
      </w:r>
    </w:p>
    <w:p w14:paraId="4FC1616A" w14:textId="77777777" w:rsidR="00F436D8" w:rsidRDefault="00F436D8" w:rsidP="00F436D8">
      <w:pPr>
        <w:rPr>
          <w:u w:val="single"/>
        </w:rPr>
      </w:pPr>
      <w:r w:rsidRPr="001F7340">
        <w:rPr>
          <w:u w:val="single"/>
        </w:rPr>
        <w:t xml:space="preserve">Invitation to Dr. </w:t>
      </w:r>
      <w:r>
        <w:rPr>
          <w:u w:val="single"/>
        </w:rPr>
        <w:t>Sronce for Remarks:</w:t>
      </w:r>
    </w:p>
    <w:p w14:paraId="5365DA25" w14:textId="370209AF" w:rsidR="00F436D8" w:rsidRPr="00F436D8" w:rsidRDefault="00F436D8" w:rsidP="00F436D8">
      <w:pPr>
        <w:pStyle w:val="ListParagraph"/>
        <w:numPr>
          <w:ilvl w:val="0"/>
          <w:numId w:val="28"/>
        </w:numPr>
        <w:rPr>
          <w:u w:val="single"/>
        </w:rPr>
      </w:pPr>
      <w:r>
        <w:t>Dr. Sronce said the summer and fall schedules are in and being revised. Registration opening has been pushed back to April 1</w:t>
      </w:r>
      <w:r w:rsidRPr="00F436D8">
        <w:rPr>
          <w:vertAlign w:val="superscript"/>
        </w:rPr>
        <w:t>st</w:t>
      </w:r>
      <w:r>
        <w:t xml:space="preserve"> to allow more time to resolve issues. </w:t>
      </w:r>
    </w:p>
    <w:p w14:paraId="17000134" w14:textId="77777777" w:rsidR="00F436D8" w:rsidRPr="00F436D8" w:rsidRDefault="00F436D8" w:rsidP="00F436D8">
      <w:pPr>
        <w:pStyle w:val="ListParagraph"/>
        <w:numPr>
          <w:ilvl w:val="0"/>
          <w:numId w:val="28"/>
        </w:numPr>
        <w:rPr>
          <w:u w:val="single"/>
        </w:rPr>
      </w:pPr>
      <w:r>
        <w:t xml:space="preserve">Hiring is happening, there are contracts in process. </w:t>
      </w:r>
    </w:p>
    <w:p w14:paraId="2B59FDDD" w14:textId="23C9065B" w:rsidR="00F436D8" w:rsidRPr="00F436D8" w:rsidRDefault="00F436D8" w:rsidP="00F436D8">
      <w:pPr>
        <w:pStyle w:val="ListParagraph"/>
        <w:numPr>
          <w:ilvl w:val="0"/>
          <w:numId w:val="28"/>
        </w:numPr>
        <w:rPr>
          <w:u w:val="single"/>
        </w:rPr>
      </w:pPr>
      <w:r>
        <w:t xml:space="preserve">She met with SAU </w:t>
      </w:r>
      <w:proofErr w:type="gramStart"/>
      <w:r>
        <w:t>Tech,</w:t>
      </w:r>
      <w:proofErr w:type="gramEnd"/>
      <w:r>
        <w:t xml:space="preserve"> we have a lot of transfer students. She may ask people to present on transfers </w:t>
      </w:r>
      <w:proofErr w:type="gramStart"/>
      <w:r>
        <w:t>at a later date</w:t>
      </w:r>
      <w:proofErr w:type="gramEnd"/>
      <w:r>
        <w:t xml:space="preserve">. </w:t>
      </w:r>
    </w:p>
    <w:p w14:paraId="2DC90765" w14:textId="3BCC43A2" w:rsidR="00F436D8" w:rsidRPr="00F436D8" w:rsidRDefault="00F436D8" w:rsidP="00F436D8">
      <w:pPr>
        <w:pStyle w:val="ListParagraph"/>
        <w:numPr>
          <w:ilvl w:val="0"/>
          <w:numId w:val="28"/>
        </w:numPr>
        <w:rPr>
          <w:u w:val="single"/>
        </w:rPr>
      </w:pPr>
      <w:r>
        <w:t xml:space="preserve">We have a lot of people on campus this month across the colleges so please make them feel welcome. </w:t>
      </w:r>
    </w:p>
    <w:p w14:paraId="52C742E3" w14:textId="34EDB821" w:rsidR="00224AAF" w:rsidRPr="00BF5AD1" w:rsidRDefault="00224AAF" w:rsidP="00224AAF">
      <w:pPr>
        <w:tabs>
          <w:tab w:val="left" w:pos="360"/>
        </w:tabs>
        <w:rPr>
          <w:rFonts w:cstheme="minorHAnsi"/>
          <w:u w:val="single"/>
        </w:rPr>
      </w:pPr>
      <w:r w:rsidRPr="00BF5AD1">
        <w:rPr>
          <w:rFonts w:cstheme="minorHAnsi"/>
          <w:u w:val="single"/>
        </w:rPr>
        <w:t>Questions for Administration</w:t>
      </w:r>
      <w:r>
        <w:rPr>
          <w:rFonts w:cstheme="minorHAnsi"/>
          <w:u w:val="single"/>
        </w:rPr>
        <w:t>:</w:t>
      </w:r>
    </w:p>
    <w:p w14:paraId="6A4CD897" w14:textId="4C79668F" w:rsidR="00F436D8" w:rsidRDefault="00F436D8" w:rsidP="00C165AD">
      <w:pPr>
        <w:pStyle w:val="ListParagraph"/>
        <w:numPr>
          <w:ilvl w:val="0"/>
          <w:numId w:val="35"/>
        </w:numPr>
      </w:pPr>
      <w:r>
        <w:t xml:space="preserve">What is the university’s process and timeline for distributing course fees and revenue to the academic units for which those fees are designated, and are there opportunities to improve the timeliness or transparency of this process? </w:t>
      </w:r>
    </w:p>
    <w:p w14:paraId="3189CB60" w14:textId="176E5D72" w:rsidR="00C165AD" w:rsidRDefault="00C165AD" w:rsidP="00C165AD">
      <w:pPr>
        <w:pStyle w:val="ListParagraph"/>
        <w:numPr>
          <w:ilvl w:val="1"/>
          <w:numId w:val="35"/>
        </w:numPr>
      </w:pPr>
      <w:r>
        <w:t xml:space="preserve">There are timelines, but the implementation of J1 caused some delays. </w:t>
      </w:r>
    </w:p>
    <w:p w14:paraId="22DE5690" w14:textId="3F7B7034" w:rsidR="00C165AD" w:rsidRDefault="00C165AD" w:rsidP="00C165AD">
      <w:pPr>
        <w:pStyle w:val="ListParagraph"/>
        <w:numPr>
          <w:ilvl w:val="2"/>
          <w:numId w:val="35"/>
        </w:numPr>
      </w:pPr>
      <w:r>
        <w:t>August 1 – 1</w:t>
      </w:r>
      <w:r w:rsidRPr="00C165AD">
        <w:rPr>
          <w:vertAlign w:val="superscript"/>
        </w:rPr>
        <w:t>st</w:t>
      </w:r>
      <w:r>
        <w:t xml:space="preserve"> Summer lab fees post</w:t>
      </w:r>
    </w:p>
    <w:p w14:paraId="1262A805" w14:textId="3318DE1E" w:rsidR="00C165AD" w:rsidRDefault="00C165AD" w:rsidP="00C165AD">
      <w:pPr>
        <w:pStyle w:val="ListParagraph"/>
        <w:numPr>
          <w:ilvl w:val="2"/>
          <w:numId w:val="35"/>
        </w:numPr>
      </w:pPr>
      <w:r>
        <w:t>October 1 – 2</w:t>
      </w:r>
      <w:r w:rsidRPr="00C165AD">
        <w:rPr>
          <w:vertAlign w:val="superscript"/>
        </w:rPr>
        <w:t>nd</w:t>
      </w:r>
      <w:r>
        <w:t xml:space="preserve"> Summer &amp; Fall lab fees post</w:t>
      </w:r>
    </w:p>
    <w:p w14:paraId="20B021CC" w14:textId="79A1260B" w:rsidR="00C165AD" w:rsidRDefault="00C165AD" w:rsidP="00C165AD">
      <w:pPr>
        <w:pStyle w:val="ListParagraph"/>
        <w:numPr>
          <w:ilvl w:val="2"/>
          <w:numId w:val="35"/>
        </w:numPr>
      </w:pPr>
      <w:r>
        <w:t>February 1 – Spring lab fees post</w:t>
      </w:r>
    </w:p>
    <w:p w14:paraId="175B8CAA" w14:textId="289F3EFB" w:rsidR="00F436D8" w:rsidRDefault="00C165AD" w:rsidP="00955789">
      <w:pPr>
        <w:pStyle w:val="ListParagraph"/>
        <w:numPr>
          <w:ilvl w:val="1"/>
          <w:numId w:val="35"/>
        </w:numPr>
      </w:pPr>
      <w:r>
        <w:lastRenderedPageBreak/>
        <w:t xml:space="preserve">During J1 implementation, not all labs were coded with </w:t>
      </w:r>
      <w:proofErr w:type="gramStart"/>
      <w:r>
        <w:t>L</w:t>
      </w:r>
      <w:proofErr w:type="gramEnd"/>
      <w:r>
        <w:t xml:space="preserve"> so we had to use an alternate method to capture those this year. </w:t>
      </w:r>
    </w:p>
    <w:p w14:paraId="2B2BBE00" w14:textId="77777777" w:rsidR="00C165AD" w:rsidRDefault="00C165AD" w:rsidP="00C165AD">
      <w:pPr>
        <w:pStyle w:val="ListParagraph"/>
        <w:ind w:left="1440"/>
      </w:pPr>
    </w:p>
    <w:p w14:paraId="040A5C0F" w14:textId="427A128A" w:rsidR="00B400B6" w:rsidRPr="00DA3F12" w:rsidRDefault="00F436D8" w:rsidP="00C165AD">
      <w:pPr>
        <w:pStyle w:val="ListParagraph"/>
        <w:numPr>
          <w:ilvl w:val="0"/>
          <w:numId w:val="35"/>
        </w:numPr>
      </w:pPr>
      <w:r w:rsidRPr="00DA3F12">
        <w:t>Given current enrollment changes, what specific actions is the Office of Admissions and Recruitment taking to improve recruitment outcomes beyond</w:t>
      </w:r>
      <w:r w:rsidR="00B400B6" w:rsidRPr="00DA3F12">
        <w:t xml:space="preserve"> the purchase of additional prospective student name lists? </w:t>
      </w:r>
    </w:p>
    <w:p w14:paraId="33559985" w14:textId="77777777" w:rsidR="00DA3F12" w:rsidRPr="001E7B83" w:rsidRDefault="00DA3F12" w:rsidP="00DA3F12">
      <w:pPr>
        <w:pStyle w:val="ListParagraph"/>
        <w:numPr>
          <w:ilvl w:val="1"/>
          <w:numId w:val="35"/>
        </w:numPr>
        <w:rPr>
          <w:rFonts w:cstheme="minorHAnsi"/>
        </w:rPr>
      </w:pPr>
      <w:r w:rsidRPr="001E7B83">
        <w:rPr>
          <w:rFonts w:cstheme="minorHAnsi"/>
        </w:rPr>
        <w:t>Sarah Jennings shared an update on expanded name purchases and other strategies outside of the names to grow the enrollment funnel and address demographic challenges, increased competition, and the predicted national enrollment cliff.</w:t>
      </w:r>
    </w:p>
    <w:p w14:paraId="75EF4314" w14:textId="77777777" w:rsidR="00DA3F12" w:rsidRPr="001E7B83" w:rsidRDefault="00DA3F12" w:rsidP="00DA3F12">
      <w:pPr>
        <w:pStyle w:val="ListParagraph"/>
        <w:numPr>
          <w:ilvl w:val="1"/>
          <w:numId w:val="35"/>
        </w:numPr>
        <w:rPr>
          <w:rFonts w:cstheme="minorHAnsi"/>
        </w:rPr>
      </w:pPr>
      <w:r w:rsidRPr="001E7B83">
        <w:rPr>
          <w:rFonts w:cstheme="minorHAnsi"/>
        </w:rPr>
        <w:t>Traditional recruiting, such as college fairs, high school and community college visits, and ACT name purchases, is being supplemented with more names to increase the possible yield of students enrolled. Through a partnership with Niche, engagement has increased significantly on the SAU Niche profile (a popular college search tool), with February profile visits rising from 374 to 2,796, a 648% increase compared to last year. Names purchased include over 11,000 bulk names contacted through email and outsourced direct mail, approximately 1,300 competitor-visited names targeted through ads (Niche sends SAU ads to these), and 400 student-initiated leads receiving follow-up through emails, publications, and personal notes. An additional twenty names were provided by College Recon for military-affiliated students.</w:t>
      </w:r>
    </w:p>
    <w:p w14:paraId="76ED4635" w14:textId="77777777" w:rsidR="00DA3F12" w:rsidRPr="001E7B83" w:rsidRDefault="00DA3F12" w:rsidP="00DA3F12">
      <w:pPr>
        <w:pStyle w:val="ListParagraph"/>
        <w:numPr>
          <w:ilvl w:val="1"/>
          <w:numId w:val="35"/>
        </w:numPr>
        <w:rPr>
          <w:rFonts w:cstheme="minorHAnsi"/>
        </w:rPr>
      </w:pPr>
      <w:r w:rsidRPr="001E7B83">
        <w:rPr>
          <w:rFonts w:cstheme="minorHAnsi"/>
        </w:rPr>
        <w:t>Other strategies include VU Scholarship matching and celebrations, along with school outreach, particularly in Texas. Text messaging has proven to be the most effective communication method when mobile numbers are available. Collaboration with graduate recruitment has allowed for shared outreach tools, including texting. Staff have been reorganized, and additional support has been added to manage the increased contact volume of names purchased. Appreciation was expressed for faculty who have participated in these outreach efforts.</w:t>
      </w:r>
    </w:p>
    <w:p w14:paraId="07AB477C" w14:textId="77777777" w:rsidR="00DA3F12" w:rsidRPr="001E7B83" w:rsidRDefault="00DA3F12" w:rsidP="00DA3F12">
      <w:pPr>
        <w:pStyle w:val="ListParagraph"/>
        <w:numPr>
          <w:ilvl w:val="1"/>
          <w:numId w:val="35"/>
        </w:numPr>
        <w:rPr>
          <w:rFonts w:cstheme="minorHAnsi"/>
        </w:rPr>
      </w:pPr>
      <w:r w:rsidRPr="001E7B83">
        <w:rPr>
          <w:rFonts w:cstheme="minorHAnsi"/>
        </w:rPr>
        <w:t>Beyond name purchases, efforts include restructuring staff and expanding event participation. This includes counselor luncheons, a baseball event, and large college fairs in San Antonio and Austin, with a bilingual recruiter present to support families. New sponsorships include the Cattlemen’s Association and plans for the Jr. division at high schools, as well as an August conference to support future recruitment. There has also been an increased presence at the State Science Fair and the East Conference through Admissions and Lithium Learns. ACT names were purchased based on research from peer institutions in other states and on Niche data about websites that led students to SAU’s profile.</w:t>
      </w:r>
    </w:p>
    <w:p w14:paraId="50E206A2" w14:textId="77777777" w:rsidR="00DA3F12" w:rsidRPr="001E7B83" w:rsidRDefault="00DA3F12" w:rsidP="00DA3F12">
      <w:pPr>
        <w:pStyle w:val="ListParagraph"/>
        <w:numPr>
          <w:ilvl w:val="1"/>
          <w:numId w:val="35"/>
        </w:numPr>
        <w:rPr>
          <w:rFonts w:cstheme="minorHAnsi"/>
        </w:rPr>
      </w:pPr>
      <w:r w:rsidRPr="001E7B83">
        <w:rPr>
          <w:rFonts w:cstheme="minorHAnsi"/>
        </w:rPr>
        <w:t>Additional support continues through Communications and Marketing with targeted emails and advertising. The strategy targets both 2026 and 2027 high school graduates, so the strategy will be a multi-year approach. A question was asked about the Houston area, and recruiters have attended fairs there.</w:t>
      </w:r>
    </w:p>
    <w:p w14:paraId="02A5568C" w14:textId="77777777" w:rsidR="007F6850" w:rsidRPr="00DA3F12" w:rsidRDefault="007F6850" w:rsidP="007F6850">
      <w:pPr>
        <w:pStyle w:val="ListParagraph"/>
        <w:ind w:left="1440"/>
        <w:rPr>
          <w:rFonts w:ascii="Times New Roman" w:hAnsi="Times New Roman" w:cs="Times New Roman"/>
        </w:rPr>
      </w:pPr>
    </w:p>
    <w:p w14:paraId="47917AA5" w14:textId="1F302C65" w:rsidR="00B400B6" w:rsidRDefault="00B400B6" w:rsidP="00344BB9">
      <w:pPr>
        <w:pStyle w:val="ListParagraph"/>
        <w:numPr>
          <w:ilvl w:val="0"/>
          <w:numId w:val="36"/>
        </w:numPr>
      </w:pPr>
      <w:r>
        <w:t xml:space="preserve">Are there any advocates, mediators, or alternative offices students can turn to if they are not comfortable resolving an issue solely through the Dean of Students? </w:t>
      </w:r>
    </w:p>
    <w:p w14:paraId="7A506A1D" w14:textId="1B20E9A1" w:rsidR="00B400B6" w:rsidRDefault="00344BB9" w:rsidP="00955789">
      <w:pPr>
        <w:pStyle w:val="ListParagraph"/>
        <w:numPr>
          <w:ilvl w:val="1"/>
          <w:numId w:val="36"/>
        </w:numPr>
      </w:pPr>
      <w:r>
        <w:lastRenderedPageBreak/>
        <w:t>Generally, all of us can serve as advocates for students. You can turn to your supervisor. The Dean of Students and Dr. Allen are both available and even Dr. Hicks if needed. If the</w:t>
      </w:r>
      <w:r w:rsidR="005663D6">
        <w:t xml:space="preserve"> current</w:t>
      </w:r>
      <w:r>
        <w:t xml:space="preserve"> path does not work, administrators need to know. </w:t>
      </w:r>
    </w:p>
    <w:p w14:paraId="2D6344CA" w14:textId="77777777" w:rsidR="00344BB9" w:rsidRDefault="00344BB9" w:rsidP="00344BB9">
      <w:pPr>
        <w:pStyle w:val="ListParagraph"/>
        <w:ind w:left="1440"/>
      </w:pPr>
    </w:p>
    <w:p w14:paraId="7F9825AA" w14:textId="27CA13C0" w:rsidR="00B400B6" w:rsidRDefault="00B400B6" w:rsidP="00344BB9">
      <w:pPr>
        <w:pStyle w:val="ListParagraph"/>
        <w:numPr>
          <w:ilvl w:val="0"/>
          <w:numId w:val="36"/>
        </w:numPr>
      </w:pPr>
      <w:r>
        <w:t xml:space="preserve">Has the university considered establishing an ombudsperson or similar role to provide confidential, neutral mediation for conflicts involving students, faculty, and staff rather than having concerns escalate solely through existing supervisory or administrative chains? </w:t>
      </w:r>
    </w:p>
    <w:p w14:paraId="3DE5EA8F" w14:textId="6F363ED1" w:rsidR="00B400B6" w:rsidRDefault="00344BB9" w:rsidP="00344BB9">
      <w:pPr>
        <w:pStyle w:val="ListParagraph"/>
        <w:numPr>
          <w:ilvl w:val="1"/>
          <w:numId w:val="36"/>
        </w:numPr>
      </w:pPr>
      <w:r>
        <w:t xml:space="preserve">An ombudsperson is someone who hears and directs people to the correct person, they are more of a sounding board. Since we </w:t>
      </w:r>
      <w:proofErr w:type="gramStart"/>
      <w:r>
        <w:t>are</w:t>
      </w:r>
      <w:proofErr w:type="gramEnd"/>
      <w:r>
        <w:t xml:space="preserve"> such a small campus, there is always someone a person can go to for guidance. We have a grievance procedure for faculty/staff and students and there </w:t>
      </w:r>
      <w:r w:rsidR="005663D6">
        <w:t>are</w:t>
      </w:r>
      <w:r>
        <w:t xml:space="preserve"> a variety of people to reach out to including the counseling center. </w:t>
      </w:r>
    </w:p>
    <w:p w14:paraId="47309F60" w14:textId="77777777" w:rsidR="00390B0F" w:rsidRPr="00390B0F" w:rsidRDefault="00390B0F" w:rsidP="00390B0F">
      <w:pPr>
        <w:spacing w:after="0" w:line="240" w:lineRule="auto"/>
        <w:ind w:left="1800"/>
        <w:rPr>
          <w:rFonts w:cstheme="minorHAnsi"/>
        </w:rPr>
      </w:pPr>
    </w:p>
    <w:p w14:paraId="4E583967" w14:textId="43D97BFC" w:rsidR="002F537A" w:rsidRPr="00FE4AD1" w:rsidRDefault="002F537A" w:rsidP="002F537A">
      <w:r w:rsidRPr="002F537A">
        <w:rPr>
          <w:b/>
        </w:rPr>
        <w:t>Reports of Committees –</w:t>
      </w:r>
    </w:p>
    <w:p w14:paraId="67633F22" w14:textId="7448346C" w:rsidR="00FC033C" w:rsidRDefault="002F537A" w:rsidP="00FC033C">
      <w:r w:rsidRPr="00015057">
        <w:rPr>
          <w:u w:val="single"/>
        </w:rPr>
        <w:t>Handbook Committee</w:t>
      </w:r>
      <w:r>
        <w:t xml:space="preserve"> – </w:t>
      </w:r>
      <w:r w:rsidR="00344BB9">
        <w:t>Nothing new</w:t>
      </w:r>
      <w:r w:rsidR="00FC033C">
        <w:t xml:space="preserve"> </w:t>
      </w:r>
    </w:p>
    <w:p w14:paraId="5A8F592A" w14:textId="77777777" w:rsidR="00344BB9" w:rsidRDefault="002F537A" w:rsidP="002F537A">
      <w:r w:rsidRPr="00015057">
        <w:rPr>
          <w:u w:val="single"/>
        </w:rPr>
        <w:t>Budget Committee</w:t>
      </w:r>
      <w:r>
        <w:t xml:space="preserve"> – </w:t>
      </w:r>
      <w:r w:rsidR="00AD3EFE">
        <w:t xml:space="preserve">Sen. Warrick </w:t>
      </w:r>
      <w:r w:rsidR="00344BB9">
        <w:t>said the first meeting is April 7</w:t>
      </w:r>
      <w:r w:rsidR="00344BB9" w:rsidRPr="00344BB9">
        <w:rPr>
          <w:vertAlign w:val="superscript"/>
        </w:rPr>
        <w:t>th</w:t>
      </w:r>
      <w:r w:rsidR="00344BB9">
        <w:t xml:space="preserve"> so he should have a report after that meeting. </w:t>
      </w:r>
    </w:p>
    <w:p w14:paraId="5B38492F" w14:textId="1EFE1168" w:rsidR="002F537A" w:rsidRDefault="002F537A" w:rsidP="002F537A">
      <w:r w:rsidRPr="005533EA">
        <w:rPr>
          <w:u w:val="single"/>
        </w:rPr>
        <w:t>Parking, Building, and Grounds Committee</w:t>
      </w:r>
      <w:r>
        <w:t xml:space="preserve"> –</w:t>
      </w:r>
      <w:r w:rsidR="00135D9F">
        <w:t xml:space="preserve">No </w:t>
      </w:r>
      <w:r w:rsidR="00D901C5">
        <w:t>Report</w:t>
      </w:r>
    </w:p>
    <w:p w14:paraId="13DD6BFC" w14:textId="1B883630" w:rsidR="00664662" w:rsidRDefault="002F537A" w:rsidP="002F537A">
      <w:pPr>
        <w:rPr>
          <w:b/>
          <w:bCs/>
        </w:rPr>
      </w:pPr>
      <w:r>
        <w:rPr>
          <w:b/>
          <w:bCs/>
        </w:rPr>
        <w:t>Old</w:t>
      </w:r>
      <w:r w:rsidR="00664662" w:rsidRPr="002F537A">
        <w:rPr>
          <w:b/>
          <w:bCs/>
        </w:rPr>
        <w:t xml:space="preserve"> Business – </w:t>
      </w:r>
    </w:p>
    <w:p w14:paraId="2D86A112" w14:textId="49592423" w:rsidR="00C165AD" w:rsidRDefault="00C165AD" w:rsidP="002F537A">
      <w:r w:rsidRPr="00C165AD">
        <w:t>Academic and University Committees – Refer to Handbook Committee</w:t>
      </w:r>
    </w:p>
    <w:p w14:paraId="3E04F61B" w14:textId="20CBDC04" w:rsidR="00344BB9" w:rsidRPr="00C165AD" w:rsidRDefault="00344BB9" w:rsidP="002F537A">
      <w:r>
        <w:tab/>
        <w:t xml:space="preserve">Motion by Sen. Warrick, seconded by Sen. Stanberry to send the recommended changes to the Handbook Committee. Motion passed. </w:t>
      </w:r>
    </w:p>
    <w:p w14:paraId="65BA2009" w14:textId="47EAC571" w:rsidR="00B5756B" w:rsidRDefault="002F537A" w:rsidP="002F537A">
      <w:pPr>
        <w:rPr>
          <w:bCs/>
        </w:rPr>
      </w:pPr>
      <w:r>
        <w:rPr>
          <w:b/>
        </w:rPr>
        <w:t>New</w:t>
      </w:r>
      <w:r w:rsidR="00FE4AD1" w:rsidRPr="002F537A">
        <w:rPr>
          <w:b/>
        </w:rPr>
        <w:t xml:space="preserve"> Business </w:t>
      </w:r>
      <w:r w:rsidR="00FE4AD1" w:rsidRPr="002F537A">
        <w:rPr>
          <w:bCs/>
        </w:rPr>
        <w:t>–</w:t>
      </w:r>
      <w:r w:rsidR="00D722DF" w:rsidRPr="002F537A">
        <w:rPr>
          <w:bCs/>
        </w:rPr>
        <w:t xml:space="preserve"> </w:t>
      </w:r>
    </w:p>
    <w:p w14:paraId="6448E493" w14:textId="669888E2" w:rsidR="00C165AD" w:rsidRDefault="00C165AD" w:rsidP="002F537A">
      <w:pPr>
        <w:rPr>
          <w:bCs/>
        </w:rPr>
      </w:pPr>
      <w:r>
        <w:rPr>
          <w:bCs/>
        </w:rPr>
        <w:t>Pilot Program for Academic Integrity Two-Track Model</w:t>
      </w:r>
    </w:p>
    <w:p w14:paraId="5146CBE9" w14:textId="0616B49E" w:rsidR="00344BB9" w:rsidRDefault="00344BB9" w:rsidP="00344BB9">
      <w:pPr>
        <w:rPr>
          <w:bCs/>
        </w:rPr>
      </w:pPr>
      <w:r>
        <w:rPr>
          <w:bCs/>
        </w:rPr>
        <w:tab/>
        <w:t xml:space="preserve">A new AI track model was presented to </w:t>
      </w:r>
      <w:proofErr w:type="gramStart"/>
      <w:r>
        <w:rPr>
          <w:bCs/>
        </w:rPr>
        <w:t>pilot</w:t>
      </w:r>
      <w:proofErr w:type="gramEnd"/>
      <w:r>
        <w:rPr>
          <w:bCs/>
        </w:rPr>
        <w:t xml:space="preserve"> for next academic year. After the pilot, we will have a formal vote to add the model to the handbook. This will give time to clean up any issues. Dr. Sronce or Dr. Al-Shami can answer any questions. The proposed model was crafted after other schools who use this model. </w:t>
      </w:r>
    </w:p>
    <w:p w14:paraId="0FEAEAC8" w14:textId="301BBDE8" w:rsidR="00C165AD" w:rsidRDefault="00C165AD" w:rsidP="002F537A">
      <w:pPr>
        <w:rPr>
          <w:bCs/>
        </w:rPr>
      </w:pPr>
      <w:r>
        <w:rPr>
          <w:bCs/>
        </w:rPr>
        <w:t xml:space="preserve">Election of new college Faculty Senators – Volunteers needed </w:t>
      </w:r>
    </w:p>
    <w:p w14:paraId="0A6DF11F" w14:textId="20D589A2" w:rsidR="00344BB9" w:rsidRDefault="00344BB9" w:rsidP="002F537A">
      <w:pPr>
        <w:rPr>
          <w:bCs/>
        </w:rPr>
      </w:pPr>
      <w:r>
        <w:rPr>
          <w:bCs/>
        </w:rPr>
        <w:tab/>
        <w:t xml:space="preserve">President Valenzuela asked for volunteers to run the election for new college Faculty Senators. </w:t>
      </w:r>
    </w:p>
    <w:p w14:paraId="1BD626A6" w14:textId="22867E8F" w:rsidR="00344BB9" w:rsidRDefault="00344BB9" w:rsidP="00344BB9">
      <w:pPr>
        <w:pStyle w:val="ListParagraph"/>
        <w:numPr>
          <w:ilvl w:val="0"/>
          <w:numId w:val="37"/>
        </w:numPr>
        <w:rPr>
          <w:bCs/>
        </w:rPr>
      </w:pPr>
      <w:r>
        <w:rPr>
          <w:bCs/>
        </w:rPr>
        <w:t>Rankin College of Business – Pres. Valenzuela</w:t>
      </w:r>
    </w:p>
    <w:p w14:paraId="744C611F" w14:textId="60E4EF8A" w:rsidR="00344BB9" w:rsidRDefault="00344BB9" w:rsidP="00344BB9">
      <w:pPr>
        <w:pStyle w:val="ListParagraph"/>
        <w:numPr>
          <w:ilvl w:val="0"/>
          <w:numId w:val="37"/>
        </w:numPr>
        <w:rPr>
          <w:bCs/>
        </w:rPr>
      </w:pPr>
      <w:r>
        <w:rPr>
          <w:bCs/>
        </w:rPr>
        <w:t xml:space="preserve">College of Education and Human Performance – Sen. Stanberry </w:t>
      </w:r>
    </w:p>
    <w:p w14:paraId="5CCA4F87" w14:textId="4F3089AF" w:rsidR="00344BB9" w:rsidRDefault="00344BB9" w:rsidP="00344BB9">
      <w:pPr>
        <w:pStyle w:val="ListParagraph"/>
        <w:numPr>
          <w:ilvl w:val="0"/>
          <w:numId w:val="37"/>
        </w:numPr>
        <w:rPr>
          <w:bCs/>
        </w:rPr>
      </w:pPr>
      <w:r>
        <w:rPr>
          <w:bCs/>
        </w:rPr>
        <w:t xml:space="preserve">Dempsey College of Liberal and Performing Arts – Sen. Nelson </w:t>
      </w:r>
    </w:p>
    <w:p w14:paraId="7D21E877" w14:textId="07FC8A52" w:rsidR="00344BB9" w:rsidRDefault="00344BB9" w:rsidP="00344BB9">
      <w:pPr>
        <w:pStyle w:val="ListParagraph"/>
        <w:numPr>
          <w:ilvl w:val="0"/>
          <w:numId w:val="37"/>
        </w:numPr>
        <w:rPr>
          <w:bCs/>
        </w:rPr>
      </w:pPr>
      <w:r>
        <w:rPr>
          <w:bCs/>
        </w:rPr>
        <w:t xml:space="preserve">College of Science and Engineering – Sen. McDermott </w:t>
      </w:r>
    </w:p>
    <w:p w14:paraId="53DDDCA7" w14:textId="62BEDCFC" w:rsidR="00344BB9" w:rsidRPr="00344BB9" w:rsidRDefault="00344BB9" w:rsidP="00344BB9">
      <w:pPr>
        <w:pStyle w:val="ListParagraph"/>
        <w:numPr>
          <w:ilvl w:val="0"/>
          <w:numId w:val="37"/>
        </w:numPr>
        <w:rPr>
          <w:bCs/>
        </w:rPr>
      </w:pPr>
      <w:r>
        <w:rPr>
          <w:bCs/>
        </w:rPr>
        <w:t>School of Graduate Studies – Sen. Mayo</w:t>
      </w:r>
    </w:p>
    <w:p w14:paraId="492CE127" w14:textId="0CF8185A" w:rsidR="0020619A" w:rsidRDefault="0020619A" w:rsidP="00FE4AD1">
      <w:r>
        <w:t>President Valenzuela asked for a motion to end the meeting.</w:t>
      </w:r>
    </w:p>
    <w:p w14:paraId="7D426435" w14:textId="0901EF4F" w:rsidR="002D1AA4" w:rsidRDefault="002D1AA4" w:rsidP="00FE4AD1">
      <w:r>
        <w:lastRenderedPageBreak/>
        <w:t xml:space="preserve">Motion to adjourn – </w:t>
      </w:r>
      <w:r w:rsidR="00B5756B">
        <w:t xml:space="preserve">Senator </w:t>
      </w:r>
      <w:r w:rsidR="00344BB9">
        <w:t>Faucett</w:t>
      </w:r>
    </w:p>
    <w:p w14:paraId="770B3857" w14:textId="72FEF3F4" w:rsidR="002D1AA4" w:rsidRDefault="002D1AA4" w:rsidP="00FE4AD1">
      <w:r>
        <w:t xml:space="preserve">Second – </w:t>
      </w:r>
      <w:r w:rsidR="00B5756B">
        <w:t xml:space="preserve">Senator </w:t>
      </w:r>
      <w:r w:rsidR="00344BB9">
        <w:t>Nelson</w:t>
      </w:r>
    </w:p>
    <w:p w14:paraId="047D61D0" w14:textId="77777777" w:rsidR="002D1AA4" w:rsidRDefault="002D1AA4" w:rsidP="00FE4AD1">
      <w:r>
        <w:t>Vote to adjourn the meeting passes.</w:t>
      </w:r>
    </w:p>
    <w:p w14:paraId="71F00B45" w14:textId="6E8EF88D" w:rsidR="009F2AEE" w:rsidRPr="00555410" w:rsidRDefault="002D1AA4" w:rsidP="00872988">
      <w:r>
        <w:t xml:space="preserve">Meeting adjourned at </w:t>
      </w:r>
      <w:r w:rsidR="00BA67C1">
        <w:t>4:</w:t>
      </w:r>
      <w:r w:rsidR="009F07DA">
        <w:t>28</w:t>
      </w:r>
    </w:p>
    <w:sectPr w:rsidR="009F2AEE" w:rsidRPr="00555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6F2F"/>
    <w:multiLevelType w:val="hybridMultilevel"/>
    <w:tmpl w:val="BF1E97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0388E"/>
    <w:multiLevelType w:val="hybridMultilevel"/>
    <w:tmpl w:val="DE62E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20D91"/>
    <w:multiLevelType w:val="hybridMultilevel"/>
    <w:tmpl w:val="2B641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822741"/>
    <w:multiLevelType w:val="hybridMultilevel"/>
    <w:tmpl w:val="3D1E3384"/>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E74E34"/>
    <w:multiLevelType w:val="hybridMultilevel"/>
    <w:tmpl w:val="E59E64FC"/>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CC0A9F"/>
    <w:multiLevelType w:val="hybridMultilevel"/>
    <w:tmpl w:val="714A8D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EA528A"/>
    <w:multiLevelType w:val="hybridMultilevel"/>
    <w:tmpl w:val="5B229534"/>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7047D"/>
    <w:multiLevelType w:val="hybridMultilevel"/>
    <w:tmpl w:val="A510DC7C"/>
    <w:lvl w:ilvl="0" w:tplc="04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E61712"/>
    <w:multiLevelType w:val="hybridMultilevel"/>
    <w:tmpl w:val="8BAE2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C7AF1"/>
    <w:multiLevelType w:val="hybridMultilevel"/>
    <w:tmpl w:val="95AC8758"/>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9C384C"/>
    <w:multiLevelType w:val="hybridMultilevel"/>
    <w:tmpl w:val="19AC1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77D83"/>
    <w:multiLevelType w:val="hybridMultilevel"/>
    <w:tmpl w:val="A14A1A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FE34E6"/>
    <w:multiLevelType w:val="hybridMultilevel"/>
    <w:tmpl w:val="57BAF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A2572"/>
    <w:multiLevelType w:val="hybridMultilevel"/>
    <w:tmpl w:val="850A76F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064F5"/>
    <w:multiLevelType w:val="hybridMultilevel"/>
    <w:tmpl w:val="BCACCBB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4931D9"/>
    <w:multiLevelType w:val="hybridMultilevel"/>
    <w:tmpl w:val="03B8FF86"/>
    <w:lvl w:ilvl="0" w:tplc="15EEB8B0">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6F21F8"/>
    <w:multiLevelType w:val="hybridMultilevel"/>
    <w:tmpl w:val="03C4D88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45537"/>
    <w:multiLevelType w:val="hybridMultilevel"/>
    <w:tmpl w:val="E7542380"/>
    <w:lvl w:ilvl="0" w:tplc="04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7B94B18"/>
    <w:multiLevelType w:val="hybridMultilevel"/>
    <w:tmpl w:val="2AE017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952D7A"/>
    <w:multiLevelType w:val="hybridMultilevel"/>
    <w:tmpl w:val="998AC416"/>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E751467"/>
    <w:multiLevelType w:val="hybridMultilevel"/>
    <w:tmpl w:val="C0AAEFD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15:restartNumberingAfterBreak="0">
    <w:nsid w:val="4F402161"/>
    <w:multiLevelType w:val="hybridMultilevel"/>
    <w:tmpl w:val="8B3AA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7131CB"/>
    <w:multiLevelType w:val="hybridMultilevel"/>
    <w:tmpl w:val="C8BEA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9755A7"/>
    <w:multiLevelType w:val="hybridMultilevel"/>
    <w:tmpl w:val="5B462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4F57925"/>
    <w:multiLevelType w:val="hybridMultilevel"/>
    <w:tmpl w:val="80909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887763F"/>
    <w:multiLevelType w:val="hybridMultilevel"/>
    <w:tmpl w:val="6742C69A"/>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5F6C9E"/>
    <w:multiLevelType w:val="hybridMultilevel"/>
    <w:tmpl w:val="D9C02E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51673"/>
    <w:multiLevelType w:val="hybridMultilevel"/>
    <w:tmpl w:val="CCBCFEA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E85CEF"/>
    <w:multiLevelType w:val="hybridMultilevel"/>
    <w:tmpl w:val="2E1EAF7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5678FE"/>
    <w:multiLevelType w:val="hybridMultilevel"/>
    <w:tmpl w:val="169E2DAE"/>
    <w:lvl w:ilvl="0" w:tplc="04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2313E06"/>
    <w:multiLevelType w:val="hybridMultilevel"/>
    <w:tmpl w:val="347CF65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5F705A"/>
    <w:multiLevelType w:val="hybridMultilevel"/>
    <w:tmpl w:val="1814405E"/>
    <w:lvl w:ilvl="0" w:tplc="15EEB8B0">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BC82043"/>
    <w:multiLevelType w:val="hybridMultilevel"/>
    <w:tmpl w:val="B2D640F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5771486"/>
    <w:multiLevelType w:val="hybridMultilevel"/>
    <w:tmpl w:val="342255A2"/>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3445ED"/>
    <w:multiLevelType w:val="hybridMultilevel"/>
    <w:tmpl w:val="B11E80D4"/>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9644527"/>
    <w:multiLevelType w:val="hybridMultilevel"/>
    <w:tmpl w:val="33DE4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8F3643"/>
    <w:multiLevelType w:val="hybridMultilevel"/>
    <w:tmpl w:val="B18E2664"/>
    <w:lvl w:ilvl="0" w:tplc="04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02961041">
    <w:abstractNumId w:val="1"/>
  </w:num>
  <w:num w:numId="2" w16cid:durableId="1649046512">
    <w:abstractNumId w:val="8"/>
  </w:num>
  <w:num w:numId="3" w16cid:durableId="895161171">
    <w:abstractNumId w:val="16"/>
  </w:num>
  <w:num w:numId="4" w16cid:durableId="1763137147">
    <w:abstractNumId w:val="21"/>
  </w:num>
  <w:num w:numId="5" w16cid:durableId="463695738">
    <w:abstractNumId w:val="10"/>
  </w:num>
  <w:num w:numId="6" w16cid:durableId="1824811938">
    <w:abstractNumId w:val="2"/>
  </w:num>
  <w:num w:numId="7" w16cid:durableId="920675259">
    <w:abstractNumId w:val="22"/>
  </w:num>
  <w:num w:numId="8" w16cid:durableId="24522239">
    <w:abstractNumId w:val="25"/>
  </w:num>
  <w:num w:numId="9" w16cid:durableId="1653488896">
    <w:abstractNumId w:val="30"/>
  </w:num>
  <w:num w:numId="10" w16cid:durableId="1797873528">
    <w:abstractNumId w:val="15"/>
  </w:num>
  <w:num w:numId="11" w16cid:durableId="638923603">
    <w:abstractNumId w:val="18"/>
  </w:num>
  <w:num w:numId="12" w16cid:durableId="1970012742">
    <w:abstractNumId w:val="29"/>
  </w:num>
  <w:num w:numId="13" w16cid:durableId="1274628057">
    <w:abstractNumId w:val="31"/>
  </w:num>
  <w:num w:numId="14" w16cid:durableId="433981433">
    <w:abstractNumId w:val="36"/>
  </w:num>
  <w:num w:numId="15" w16cid:durableId="138503635">
    <w:abstractNumId w:val="4"/>
  </w:num>
  <w:num w:numId="16" w16cid:durableId="580526617">
    <w:abstractNumId w:val="23"/>
  </w:num>
  <w:num w:numId="17" w16cid:durableId="739442801">
    <w:abstractNumId w:val="7"/>
  </w:num>
  <w:num w:numId="18" w16cid:durableId="1428650073">
    <w:abstractNumId w:val="19"/>
  </w:num>
  <w:num w:numId="19" w16cid:durableId="1069692040">
    <w:abstractNumId w:val="33"/>
  </w:num>
  <w:num w:numId="20" w16cid:durableId="711425392">
    <w:abstractNumId w:val="3"/>
  </w:num>
  <w:num w:numId="21" w16cid:durableId="1390106465">
    <w:abstractNumId w:val="27"/>
  </w:num>
  <w:num w:numId="22" w16cid:durableId="599216424">
    <w:abstractNumId w:val="5"/>
  </w:num>
  <w:num w:numId="23" w16cid:durableId="2129161571">
    <w:abstractNumId w:val="17"/>
  </w:num>
  <w:num w:numId="24" w16cid:durableId="306396826">
    <w:abstractNumId w:val="28"/>
  </w:num>
  <w:num w:numId="25" w16cid:durableId="1655527482">
    <w:abstractNumId w:val="34"/>
  </w:num>
  <w:num w:numId="26" w16cid:durableId="1188719667">
    <w:abstractNumId w:val="9"/>
  </w:num>
  <w:num w:numId="27" w16cid:durableId="1893271269">
    <w:abstractNumId w:val="14"/>
  </w:num>
  <w:num w:numId="28" w16cid:durableId="702904302">
    <w:abstractNumId w:val="6"/>
  </w:num>
  <w:num w:numId="29" w16cid:durableId="2041127742">
    <w:abstractNumId w:val="13"/>
  </w:num>
  <w:num w:numId="30" w16cid:durableId="338696182">
    <w:abstractNumId w:val="32"/>
  </w:num>
  <w:num w:numId="31" w16cid:durableId="1090396458">
    <w:abstractNumId w:val="24"/>
  </w:num>
  <w:num w:numId="32" w16cid:durableId="1614635414">
    <w:abstractNumId w:val="20"/>
  </w:num>
  <w:num w:numId="33" w16cid:durableId="13044070">
    <w:abstractNumId w:val="12"/>
  </w:num>
  <w:num w:numId="34" w16cid:durableId="224070856">
    <w:abstractNumId w:val="35"/>
  </w:num>
  <w:num w:numId="35" w16cid:durableId="303201050">
    <w:abstractNumId w:val="26"/>
  </w:num>
  <w:num w:numId="36" w16cid:durableId="1919435106">
    <w:abstractNumId w:val="0"/>
  </w:num>
  <w:num w:numId="37" w16cid:durableId="19444573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3C"/>
    <w:rsid w:val="00011190"/>
    <w:rsid w:val="00015057"/>
    <w:rsid w:val="00062185"/>
    <w:rsid w:val="0006398E"/>
    <w:rsid w:val="00071CF4"/>
    <w:rsid w:val="000D3D10"/>
    <w:rsid w:val="000D48DB"/>
    <w:rsid w:val="00122876"/>
    <w:rsid w:val="00124658"/>
    <w:rsid w:val="001341F4"/>
    <w:rsid w:val="00135D9F"/>
    <w:rsid w:val="0016577D"/>
    <w:rsid w:val="00186EC7"/>
    <w:rsid w:val="001A6223"/>
    <w:rsid w:val="001C1C96"/>
    <w:rsid w:val="001E7B83"/>
    <w:rsid w:val="001F7340"/>
    <w:rsid w:val="0020407B"/>
    <w:rsid w:val="0020619A"/>
    <w:rsid w:val="00224AAF"/>
    <w:rsid w:val="00242030"/>
    <w:rsid w:val="00250167"/>
    <w:rsid w:val="00297795"/>
    <w:rsid w:val="002D1AA4"/>
    <w:rsid w:val="002D26BC"/>
    <w:rsid w:val="002D4FCB"/>
    <w:rsid w:val="002E0400"/>
    <w:rsid w:val="002F537A"/>
    <w:rsid w:val="0033034C"/>
    <w:rsid w:val="00342CA3"/>
    <w:rsid w:val="00344BB9"/>
    <w:rsid w:val="00352E26"/>
    <w:rsid w:val="00390B0F"/>
    <w:rsid w:val="003A1464"/>
    <w:rsid w:val="003A2BC4"/>
    <w:rsid w:val="003B12F0"/>
    <w:rsid w:val="003B4826"/>
    <w:rsid w:val="003B72E6"/>
    <w:rsid w:val="003D0771"/>
    <w:rsid w:val="003D0D09"/>
    <w:rsid w:val="003F7A19"/>
    <w:rsid w:val="00402DB4"/>
    <w:rsid w:val="00451CFD"/>
    <w:rsid w:val="004676C7"/>
    <w:rsid w:val="0048313C"/>
    <w:rsid w:val="004A0970"/>
    <w:rsid w:val="004B1148"/>
    <w:rsid w:val="004C035F"/>
    <w:rsid w:val="004C5CC7"/>
    <w:rsid w:val="004F3B68"/>
    <w:rsid w:val="005059B7"/>
    <w:rsid w:val="0052773A"/>
    <w:rsid w:val="005533EA"/>
    <w:rsid w:val="00555410"/>
    <w:rsid w:val="00560A90"/>
    <w:rsid w:val="005658A0"/>
    <w:rsid w:val="005663D6"/>
    <w:rsid w:val="00593115"/>
    <w:rsid w:val="005B017C"/>
    <w:rsid w:val="005E0736"/>
    <w:rsid w:val="006004F3"/>
    <w:rsid w:val="00610AF0"/>
    <w:rsid w:val="006110EA"/>
    <w:rsid w:val="00616FDD"/>
    <w:rsid w:val="00617289"/>
    <w:rsid w:val="00664662"/>
    <w:rsid w:val="006744BA"/>
    <w:rsid w:val="00685708"/>
    <w:rsid w:val="00696194"/>
    <w:rsid w:val="006C12DF"/>
    <w:rsid w:val="006E09E3"/>
    <w:rsid w:val="0070542D"/>
    <w:rsid w:val="00764BC4"/>
    <w:rsid w:val="00786651"/>
    <w:rsid w:val="007A34CD"/>
    <w:rsid w:val="007C2644"/>
    <w:rsid w:val="007D655E"/>
    <w:rsid w:val="007F6850"/>
    <w:rsid w:val="00847181"/>
    <w:rsid w:val="00872988"/>
    <w:rsid w:val="00902A17"/>
    <w:rsid w:val="00955789"/>
    <w:rsid w:val="009B7B6A"/>
    <w:rsid w:val="009E229C"/>
    <w:rsid w:val="009E2843"/>
    <w:rsid w:val="009F07DA"/>
    <w:rsid w:val="009F2AEE"/>
    <w:rsid w:val="00A202D8"/>
    <w:rsid w:val="00A2356B"/>
    <w:rsid w:val="00A40C27"/>
    <w:rsid w:val="00A44CA4"/>
    <w:rsid w:val="00A531B3"/>
    <w:rsid w:val="00A823E3"/>
    <w:rsid w:val="00A90248"/>
    <w:rsid w:val="00A9397A"/>
    <w:rsid w:val="00A974E2"/>
    <w:rsid w:val="00AA3194"/>
    <w:rsid w:val="00AD3EFE"/>
    <w:rsid w:val="00B15CB6"/>
    <w:rsid w:val="00B400B6"/>
    <w:rsid w:val="00B5756B"/>
    <w:rsid w:val="00B74768"/>
    <w:rsid w:val="00B81686"/>
    <w:rsid w:val="00B87D26"/>
    <w:rsid w:val="00BA51BD"/>
    <w:rsid w:val="00BA67C1"/>
    <w:rsid w:val="00BE0E9E"/>
    <w:rsid w:val="00BF5AD1"/>
    <w:rsid w:val="00C053C0"/>
    <w:rsid w:val="00C117B5"/>
    <w:rsid w:val="00C165AD"/>
    <w:rsid w:val="00C54D6C"/>
    <w:rsid w:val="00C72176"/>
    <w:rsid w:val="00C80755"/>
    <w:rsid w:val="00CB41CA"/>
    <w:rsid w:val="00CC14E8"/>
    <w:rsid w:val="00CC570F"/>
    <w:rsid w:val="00CD6307"/>
    <w:rsid w:val="00CD7EFE"/>
    <w:rsid w:val="00CE2887"/>
    <w:rsid w:val="00CF107A"/>
    <w:rsid w:val="00CF38A1"/>
    <w:rsid w:val="00CF4508"/>
    <w:rsid w:val="00D130B0"/>
    <w:rsid w:val="00D132E0"/>
    <w:rsid w:val="00D722DF"/>
    <w:rsid w:val="00D85D05"/>
    <w:rsid w:val="00D901C5"/>
    <w:rsid w:val="00D909EC"/>
    <w:rsid w:val="00DA3F12"/>
    <w:rsid w:val="00DB4D73"/>
    <w:rsid w:val="00DE4DB5"/>
    <w:rsid w:val="00DF754F"/>
    <w:rsid w:val="00E23142"/>
    <w:rsid w:val="00E6033B"/>
    <w:rsid w:val="00E87D92"/>
    <w:rsid w:val="00E91285"/>
    <w:rsid w:val="00F05812"/>
    <w:rsid w:val="00F436D8"/>
    <w:rsid w:val="00F60A5D"/>
    <w:rsid w:val="00F914C5"/>
    <w:rsid w:val="00F930E9"/>
    <w:rsid w:val="00FA0AFE"/>
    <w:rsid w:val="00FA7C21"/>
    <w:rsid w:val="00FB0501"/>
    <w:rsid w:val="00FC033C"/>
    <w:rsid w:val="00FE0D48"/>
    <w:rsid w:val="00FE4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93CE2"/>
  <w15:chartTrackingRefBased/>
  <w15:docId w15:val="{46B30C8D-4182-471D-93EC-810626CC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13C"/>
    <w:rPr>
      <w:color w:val="0563C1" w:themeColor="hyperlink"/>
      <w:u w:val="single"/>
    </w:rPr>
  </w:style>
  <w:style w:type="character" w:styleId="UnresolvedMention">
    <w:name w:val="Unresolved Mention"/>
    <w:basedOn w:val="DefaultParagraphFont"/>
    <w:uiPriority w:val="99"/>
    <w:semiHidden/>
    <w:unhideWhenUsed/>
    <w:rsid w:val="0048313C"/>
    <w:rPr>
      <w:color w:val="605E5C"/>
      <w:shd w:val="clear" w:color="auto" w:fill="E1DFDD"/>
    </w:rPr>
  </w:style>
  <w:style w:type="paragraph" w:styleId="ListParagraph">
    <w:name w:val="List Paragraph"/>
    <w:basedOn w:val="Normal"/>
    <w:uiPriority w:val="34"/>
    <w:qFormat/>
    <w:rsid w:val="00BA51BD"/>
    <w:pPr>
      <w:ind w:left="720"/>
      <w:contextualSpacing/>
    </w:pPr>
  </w:style>
  <w:style w:type="paragraph" w:styleId="NormalWeb">
    <w:name w:val="Normal (Web)"/>
    <w:basedOn w:val="Normal"/>
    <w:uiPriority w:val="99"/>
    <w:unhideWhenUsed/>
    <w:rsid w:val="00FC03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2vz9khcc8">
    <w:name w:val="mark2vz9khcc8"/>
    <w:basedOn w:val="DefaultParagraphFont"/>
    <w:rsid w:val="00FC0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4</Pages>
  <Words>1141</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Faucett</dc:creator>
  <cp:keywords/>
  <dc:description/>
  <cp:lastModifiedBy>Melody Mayo</cp:lastModifiedBy>
  <cp:revision>9</cp:revision>
  <cp:lastPrinted>2026-04-14T14:39:00Z</cp:lastPrinted>
  <dcterms:created xsi:type="dcterms:W3CDTF">2026-04-08T20:38:00Z</dcterms:created>
  <dcterms:modified xsi:type="dcterms:W3CDTF">2026-04-14T15:22:00Z</dcterms:modified>
</cp:coreProperties>
</file>